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71D9" w14:textId="38F7B150" w:rsidR="00107A69" w:rsidRPr="00C61AFF" w:rsidRDefault="003063DD" w:rsidP="003063DD">
      <w:pPr>
        <w:ind w:left="-567" w:right="-705" w:firstLine="284"/>
        <w:jc w:val="both"/>
        <w:rPr>
          <w:rFonts w:ascii="Agency FB" w:hAnsi="Agency FB" w:cstheme="majorBidi"/>
          <w:b/>
          <w:bCs/>
          <w:sz w:val="48"/>
          <w:szCs w:val="48"/>
        </w:rPr>
      </w:pPr>
      <w:r>
        <w:rPr>
          <w:rFonts w:ascii="Agency FB" w:hAnsi="Agency FB" w:cstheme="majorBidi"/>
          <w:b/>
          <w:bCs/>
          <w:sz w:val="48"/>
          <w:szCs w:val="48"/>
        </w:rPr>
        <w:t xml:space="preserve">                        </w:t>
      </w:r>
      <w:r w:rsidR="00FD5BE3" w:rsidRPr="00C61AFF">
        <w:rPr>
          <w:rFonts w:ascii="Agency FB" w:hAnsi="Agency FB" w:cstheme="majorBidi"/>
          <w:b/>
          <w:bCs/>
          <w:sz w:val="48"/>
          <w:szCs w:val="48"/>
        </w:rPr>
        <w:t>Gingival Disease</w:t>
      </w:r>
      <w:r>
        <w:rPr>
          <w:rFonts w:ascii="Agency FB" w:hAnsi="Agency FB" w:cstheme="majorBidi"/>
          <w:b/>
          <w:bCs/>
          <w:sz w:val="48"/>
          <w:szCs w:val="48"/>
        </w:rPr>
        <w:t>s</w:t>
      </w:r>
      <w:r w:rsidR="00FD5BE3" w:rsidRPr="00C61AFF">
        <w:rPr>
          <w:rFonts w:ascii="Agency FB" w:hAnsi="Agency FB" w:cstheme="majorBidi"/>
          <w:b/>
          <w:bCs/>
          <w:sz w:val="48"/>
          <w:szCs w:val="48"/>
        </w:rPr>
        <w:t xml:space="preserve"> in Childhood</w:t>
      </w:r>
    </w:p>
    <w:p w14:paraId="16B25668" w14:textId="78F80FF7" w:rsidR="00C61AFF" w:rsidRPr="00C61AFF" w:rsidRDefault="003063DD" w:rsidP="003063DD">
      <w:pPr>
        <w:ind w:left="-709" w:right="-705" w:firstLine="284"/>
        <w:rPr>
          <w:rFonts w:ascii="Agency FB" w:hAnsi="Agency FB" w:cstheme="majorBidi"/>
          <w:b/>
          <w:bCs/>
          <w:sz w:val="36"/>
          <w:szCs w:val="36"/>
        </w:rPr>
      </w:pPr>
      <w:r>
        <w:rPr>
          <w:rFonts w:ascii="Agency FB" w:hAnsi="Agency FB" w:cstheme="majorBidi"/>
          <w:b/>
          <w:bCs/>
          <w:sz w:val="36"/>
          <w:szCs w:val="36"/>
        </w:rPr>
        <w:t xml:space="preserve">                                                                                                 </w:t>
      </w:r>
      <w:r w:rsidR="001F3C91">
        <w:rPr>
          <w:rFonts w:ascii="Agency FB" w:hAnsi="Agency FB" w:cstheme="majorBidi"/>
          <w:b/>
          <w:bCs/>
          <w:sz w:val="36"/>
          <w:szCs w:val="36"/>
        </w:rPr>
        <w:t xml:space="preserve">        </w:t>
      </w:r>
      <w:r w:rsidR="00C61AFF" w:rsidRPr="00C61AFF">
        <w:rPr>
          <w:rFonts w:ascii="Agency FB" w:hAnsi="Agency FB" w:cstheme="majorBidi"/>
          <w:b/>
          <w:bCs/>
          <w:sz w:val="36"/>
          <w:szCs w:val="36"/>
        </w:rPr>
        <w:t xml:space="preserve">Dr. Huda Jasim </w:t>
      </w:r>
      <w:proofErr w:type="spellStart"/>
      <w:r w:rsidR="00C61AFF" w:rsidRPr="00C61AFF">
        <w:rPr>
          <w:rFonts w:ascii="Agency FB" w:hAnsi="Agency FB" w:cstheme="majorBidi"/>
          <w:b/>
          <w:bCs/>
          <w:sz w:val="36"/>
          <w:szCs w:val="36"/>
        </w:rPr>
        <w:t>Jebur</w:t>
      </w:r>
      <w:proofErr w:type="spellEnd"/>
    </w:p>
    <w:p w14:paraId="26245C63" w14:textId="4112C271" w:rsidR="00FD5BE3" w:rsidRPr="00FD5BE3" w:rsidRDefault="00C61AFF" w:rsidP="003063DD">
      <w:pPr>
        <w:ind w:left="-567" w:right="-705" w:firstLine="284"/>
        <w:jc w:val="both"/>
        <w:rPr>
          <w:rFonts w:asciiTheme="majorBidi" w:hAnsiTheme="majorBidi" w:cstheme="majorBidi"/>
          <w:sz w:val="32"/>
          <w:szCs w:val="32"/>
        </w:rPr>
      </w:pPr>
      <w:r>
        <w:rPr>
          <w:rFonts w:asciiTheme="majorBidi" w:hAnsiTheme="majorBidi" w:cstheme="majorBidi"/>
          <w:sz w:val="32"/>
          <w:szCs w:val="32"/>
        </w:rPr>
        <w:t xml:space="preserve">     </w:t>
      </w:r>
      <w:r w:rsidR="00FD5BE3" w:rsidRPr="00FD5BE3">
        <w:rPr>
          <w:rFonts w:asciiTheme="majorBidi" w:hAnsiTheme="majorBidi" w:cstheme="majorBidi"/>
          <w:sz w:val="32"/>
          <w:szCs w:val="32"/>
        </w:rPr>
        <w:t xml:space="preserve">The effects of periodontal disease observed in adults have their inception earlier in life. Gingival disease in the child may progress to jeopardize the periodontium of the </w:t>
      </w:r>
      <w:r w:rsidRPr="00FD5BE3">
        <w:rPr>
          <w:rFonts w:asciiTheme="majorBidi" w:hAnsiTheme="majorBidi" w:cstheme="majorBidi"/>
          <w:sz w:val="32"/>
          <w:szCs w:val="32"/>
        </w:rPr>
        <w:t>adult</w:t>
      </w:r>
      <w:r w:rsidRPr="00FD5BE3">
        <w:rPr>
          <w:rFonts w:asciiTheme="majorBidi" w:hAnsiTheme="majorBidi" w:cstheme="majorBidi"/>
          <w:b/>
          <w:bCs/>
          <w:sz w:val="32"/>
          <w:szCs w:val="32"/>
        </w:rPr>
        <w:t>.</w:t>
      </w:r>
      <w:r w:rsidRPr="00FD5BE3">
        <w:rPr>
          <w:rFonts w:asciiTheme="majorBidi" w:hAnsiTheme="majorBidi" w:cstheme="majorBidi"/>
          <w:sz w:val="32"/>
          <w:szCs w:val="32"/>
        </w:rPr>
        <w:t xml:space="preserve"> The</w:t>
      </w:r>
      <w:r w:rsidR="00FD5BE3" w:rsidRPr="00FD5BE3">
        <w:rPr>
          <w:rFonts w:asciiTheme="majorBidi" w:hAnsiTheme="majorBidi" w:cstheme="majorBidi"/>
          <w:sz w:val="32"/>
          <w:szCs w:val="32"/>
        </w:rPr>
        <w:t xml:space="preserve"> developing dentition and certain systemic metabolic</w:t>
      </w:r>
      <w:r w:rsidR="005351FD">
        <w:rPr>
          <w:rFonts w:asciiTheme="majorBidi" w:hAnsiTheme="majorBidi" w:cstheme="majorBidi"/>
          <w:sz w:val="32"/>
          <w:szCs w:val="32"/>
        </w:rPr>
        <w:t xml:space="preserve"> </w:t>
      </w:r>
      <w:r w:rsidR="00FD5BE3" w:rsidRPr="00FD5BE3">
        <w:rPr>
          <w:rFonts w:asciiTheme="majorBidi" w:hAnsiTheme="majorBidi" w:cstheme="majorBidi"/>
          <w:sz w:val="32"/>
          <w:szCs w:val="32"/>
        </w:rPr>
        <w:t xml:space="preserve">patterns are peculiar to childhood. </w:t>
      </w:r>
    </w:p>
    <w:p w14:paraId="5BF9118A" w14:textId="5452E3DC" w:rsidR="00FD5BE3" w:rsidRDefault="00C61AFF" w:rsidP="003063DD">
      <w:pPr>
        <w:ind w:left="-567" w:right="-705" w:firstLine="284"/>
        <w:jc w:val="both"/>
        <w:rPr>
          <w:rFonts w:asciiTheme="majorBidi" w:hAnsiTheme="majorBidi" w:cstheme="majorBidi"/>
          <w:sz w:val="32"/>
          <w:szCs w:val="32"/>
        </w:rPr>
      </w:pPr>
      <w:r>
        <w:rPr>
          <w:rFonts w:asciiTheme="majorBidi" w:hAnsiTheme="majorBidi" w:cstheme="majorBidi"/>
          <w:sz w:val="32"/>
          <w:szCs w:val="32"/>
        </w:rPr>
        <w:t xml:space="preserve">     </w:t>
      </w:r>
      <w:r w:rsidR="00FD5BE3" w:rsidRPr="00FD5BE3">
        <w:rPr>
          <w:rFonts w:asciiTheme="majorBidi" w:hAnsiTheme="majorBidi" w:cstheme="majorBidi"/>
          <w:sz w:val="32"/>
          <w:szCs w:val="32"/>
        </w:rPr>
        <w:t>There are also gingival and periodontal disturbances that occur more often in childhood and are therefore identified with this</w:t>
      </w:r>
      <w:r w:rsidR="00FD5BE3">
        <w:rPr>
          <w:rFonts w:asciiTheme="majorBidi" w:hAnsiTheme="majorBidi" w:cstheme="majorBidi"/>
          <w:sz w:val="32"/>
          <w:szCs w:val="32"/>
        </w:rPr>
        <w:t xml:space="preserve"> </w:t>
      </w:r>
      <w:r w:rsidR="00FD5BE3" w:rsidRPr="00FD5BE3">
        <w:rPr>
          <w:rFonts w:asciiTheme="majorBidi" w:hAnsiTheme="majorBidi" w:cstheme="majorBidi"/>
          <w:sz w:val="32"/>
          <w:szCs w:val="32"/>
        </w:rPr>
        <w:t>period.</w:t>
      </w:r>
    </w:p>
    <w:p w14:paraId="7D22B139" w14:textId="2391D767" w:rsidR="00FD5BE3" w:rsidRPr="00C61AFF" w:rsidRDefault="00C61AFF" w:rsidP="003063DD">
      <w:pPr>
        <w:ind w:left="-567" w:right="-705" w:firstLine="284"/>
        <w:jc w:val="both"/>
        <w:rPr>
          <w:rFonts w:ascii="Agency FB" w:hAnsi="Agency FB" w:cstheme="majorBidi"/>
          <w:sz w:val="40"/>
          <w:szCs w:val="40"/>
        </w:rPr>
      </w:pPr>
      <w:r w:rsidRPr="00C61AFF">
        <w:rPr>
          <w:rFonts w:ascii="Agency FB" w:hAnsi="Agency FB" w:cstheme="majorBidi"/>
          <w:b/>
          <w:bCs/>
          <w:sz w:val="40"/>
          <w:szCs w:val="40"/>
        </w:rPr>
        <w:t>The Periodontium of The Deciduous Dentition</w:t>
      </w:r>
    </w:p>
    <w:p w14:paraId="36F5CC99" w14:textId="77777777" w:rsidR="00FD5BE3" w:rsidRDefault="00FD5BE3" w:rsidP="003063DD">
      <w:pPr>
        <w:ind w:left="-567" w:right="-705" w:firstLine="284"/>
        <w:jc w:val="both"/>
        <w:rPr>
          <w:rFonts w:asciiTheme="majorBidi" w:hAnsiTheme="majorBidi" w:cstheme="majorBidi"/>
          <w:sz w:val="32"/>
          <w:szCs w:val="32"/>
        </w:rPr>
      </w:pPr>
      <w:r>
        <w:rPr>
          <w:rFonts w:asciiTheme="majorBidi" w:hAnsiTheme="majorBidi" w:cstheme="majorBidi"/>
          <w:sz w:val="32"/>
          <w:szCs w:val="32"/>
        </w:rPr>
        <w:t>1-</w:t>
      </w:r>
      <w:r w:rsidRPr="00FD5BE3">
        <w:rPr>
          <w:rFonts w:asciiTheme="majorBidi" w:hAnsiTheme="majorBidi" w:cstheme="majorBidi"/>
          <w:sz w:val="32"/>
          <w:szCs w:val="32"/>
        </w:rPr>
        <w:t>The gingiva of the deciduous dentition is pale pink</w:t>
      </w:r>
      <w:r>
        <w:rPr>
          <w:rFonts w:asciiTheme="majorBidi" w:hAnsiTheme="majorBidi" w:cstheme="majorBidi"/>
          <w:sz w:val="32"/>
          <w:szCs w:val="32"/>
        </w:rPr>
        <w:t xml:space="preserve"> but not as pale as of the adult attached gingiva because of thinness of the keratinized layer causes the underlying vessels to be more visible.</w:t>
      </w:r>
    </w:p>
    <w:p w14:paraId="0EB6CAD9" w14:textId="1D58479D" w:rsidR="00FD5BE3" w:rsidRDefault="00FD5BE3" w:rsidP="003063DD">
      <w:pPr>
        <w:ind w:left="-567" w:right="-705" w:firstLine="284"/>
        <w:jc w:val="both"/>
        <w:rPr>
          <w:rFonts w:asciiTheme="majorBidi" w:hAnsiTheme="majorBidi" w:cstheme="majorBidi"/>
          <w:sz w:val="32"/>
          <w:szCs w:val="32"/>
        </w:rPr>
      </w:pPr>
      <w:r>
        <w:rPr>
          <w:rFonts w:asciiTheme="majorBidi" w:hAnsiTheme="majorBidi" w:cstheme="majorBidi"/>
          <w:sz w:val="32"/>
          <w:szCs w:val="32"/>
        </w:rPr>
        <w:t>2-</w:t>
      </w:r>
      <w:r w:rsidR="00C61AFF">
        <w:rPr>
          <w:rFonts w:asciiTheme="majorBidi" w:hAnsiTheme="majorBidi" w:cstheme="majorBidi"/>
          <w:sz w:val="32"/>
          <w:szCs w:val="32"/>
        </w:rPr>
        <w:t>M</w:t>
      </w:r>
      <w:r w:rsidRPr="00FD5BE3">
        <w:rPr>
          <w:rFonts w:asciiTheme="majorBidi" w:hAnsiTheme="majorBidi" w:cstheme="majorBidi"/>
          <w:sz w:val="32"/>
          <w:szCs w:val="32"/>
        </w:rPr>
        <w:t xml:space="preserve">ay be either smooth or stippled (stippling is found in 35% of children between ages 5 and 13 </w:t>
      </w:r>
      <w:r w:rsidR="00C61AFF" w:rsidRPr="00FD5BE3">
        <w:rPr>
          <w:rFonts w:asciiTheme="majorBidi" w:hAnsiTheme="majorBidi" w:cstheme="majorBidi"/>
          <w:sz w:val="32"/>
          <w:szCs w:val="32"/>
        </w:rPr>
        <w:t>years).</w:t>
      </w:r>
    </w:p>
    <w:p w14:paraId="1590A254" w14:textId="07B7433B" w:rsidR="00FD5BE3" w:rsidRDefault="00FD5BE3" w:rsidP="003063DD">
      <w:pPr>
        <w:ind w:left="-567" w:right="-705" w:firstLine="284"/>
        <w:jc w:val="both"/>
        <w:rPr>
          <w:rFonts w:asciiTheme="majorBidi" w:hAnsiTheme="majorBidi" w:cstheme="majorBidi"/>
          <w:sz w:val="32"/>
          <w:szCs w:val="32"/>
        </w:rPr>
      </w:pPr>
      <w:r>
        <w:rPr>
          <w:rFonts w:asciiTheme="majorBidi" w:hAnsiTheme="majorBidi" w:cstheme="majorBidi"/>
          <w:sz w:val="32"/>
          <w:szCs w:val="32"/>
        </w:rPr>
        <w:t>3-</w:t>
      </w:r>
      <w:r w:rsidRPr="00FD5BE3">
        <w:rPr>
          <w:rFonts w:asciiTheme="majorBidi" w:hAnsiTheme="majorBidi" w:cstheme="majorBidi"/>
          <w:sz w:val="32"/>
          <w:szCs w:val="32"/>
        </w:rPr>
        <w:t xml:space="preserve">The interdental gingiva is broad </w:t>
      </w:r>
      <w:proofErr w:type="spellStart"/>
      <w:r w:rsidRPr="00FD5BE3">
        <w:rPr>
          <w:rFonts w:asciiTheme="majorBidi" w:hAnsiTheme="majorBidi" w:cstheme="majorBidi"/>
          <w:sz w:val="32"/>
          <w:szCs w:val="32"/>
        </w:rPr>
        <w:t>faciolingually</w:t>
      </w:r>
      <w:proofErr w:type="spellEnd"/>
      <w:r w:rsidRPr="00FD5BE3">
        <w:rPr>
          <w:rFonts w:asciiTheme="majorBidi" w:hAnsiTheme="majorBidi" w:cstheme="majorBidi"/>
          <w:sz w:val="32"/>
          <w:szCs w:val="32"/>
        </w:rPr>
        <w:t xml:space="preserve"> and tends to be relatively narrow mesiodistally, in conformity with the contour of </w:t>
      </w:r>
      <w:r w:rsidR="00C61AFF" w:rsidRPr="00FD5BE3">
        <w:rPr>
          <w:rFonts w:asciiTheme="majorBidi" w:hAnsiTheme="majorBidi" w:cstheme="majorBidi"/>
          <w:sz w:val="32"/>
          <w:szCs w:val="32"/>
        </w:rPr>
        <w:t>a</w:t>
      </w:r>
      <w:r w:rsidRPr="00FD5BE3">
        <w:rPr>
          <w:rFonts w:asciiTheme="majorBidi" w:hAnsiTheme="majorBidi" w:cstheme="majorBidi"/>
          <w:sz w:val="32"/>
          <w:szCs w:val="32"/>
        </w:rPr>
        <w:t xml:space="preserve"> proximal tooth surfaces</w:t>
      </w:r>
      <w:r>
        <w:rPr>
          <w:rFonts w:asciiTheme="majorBidi" w:hAnsiTheme="majorBidi" w:cstheme="majorBidi"/>
          <w:sz w:val="32"/>
          <w:szCs w:val="32"/>
        </w:rPr>
        <w:t xml:space="preserve"> of the deciduous </w:t>
      </w:r>
      <w:r w:rsidR="00C61AFF">
        <w:rPr>
          <w:rFonts w:asciiTheme="majorBidi" w:hAnsiTheme="majorBidi" w:cstheme="majorBidi"/>
          <w:sz w:val="32"/>
          <w:szCs w:val="32"/>
        </w:rPr>
        <w:t>teeth.</w:t>
      </w:r>
    </w:p>
    <w:p w14:paraId="68B02C88" w14:textId="6CC983DC" w:rsidR="002F2D87" w:rsidRDefault="00966CD7" w:rsidP="003063DD">
      <w:pPr>
        <w:ind w:left="-567" w:right="-705" w:firstLine="284"/>
        <w:jc w:val="both"/>
        <w:rPr>
          <w:rFonts w:asciiTheme="majorBidi" w:hAnsiTheme="majorBidi" w:cstheme="majorBidi"/>
          <w:sz w:val="32"/>
          <w:szCs w:val="32"/>
        </w:rPr>
      </w:pPr>
      <w:r>
        <w:rPr>
          <w:rFonts w:asciiTheme="majorBidi" w:hAnsiTheme="majorBidi" w:cstheme="majorBidi"/>
          <w:sz w:val="32"/>
          <w:szCs w:val="32"/>
        </w:rPr>
        <w:t xml:space="preserve">4-The gingival sulcular depth is shallower in the deciduous dentition than in the </w:t>
      </w:r>
      <w:r w:rsidR="00C61AFF">
        <w:rPr>
          <w:rFonts w:asciiTheme="majorBidi" w:hAnsiTheme="majorBidi" w:cstheme="majorBidi"/>
          <w:sz w:val="32"/>
          <w:szCs w:val="32"/>
        </w:rPr>
        <w:t>permanent</w:t>
      </w:r>
      <w:r>
        <w:rPr>
          <w:rFonts w:asciiTheme="majorBidi" w:hAnsiTheme="majorBidi" w:cstheme="majorBidi"/>
          <w:sz w:val="32"/>
          <w:szCs w:val="32"/>
        </w:rPr>
        <w:t xml:space="preserve"> </w:t>
      </w:r>
      <w:r w:rsidR="00C61AFF">
        <w:rPr>
          <w:rFonts w:asciiTheme="majorBidi" w:hAnsiTheme="majorBidi" w:cstheme="majorBidi"/>
          <w:sz w:val="32"/>
          <w:szCs w:val="32"/>
        </w:rPr>
        <w:t>dentition.</w:t>
      </w:r>
      <w:r w:rsidR="00C61AFF" w:rsidRPr="00966CD7">
        <w:rPr>
          <w:rFonts w:asciiTheme="majorBidi" w:hAnsiTheme="majorBidi" w:cstheme="majorBidi"/>
          <w:sz w:val="32"/>
          <w:szCs w:val="32"/>
        </w:rPr>
        <w:t xml:space="preserve"> The</w:t>
      </w:r>
      <w:r w:rsidRPr="00966CD7">
        <w:rPr>
          <w:rFonts w:asciiTheme="majorBidi" w:hAnsiTheme="majorBidi" w:cstheme="majorBidi"/>
          <w:sz w:val="32"/>
          <w:szCs w:val="32"/>
        </w:rPr>
        <w:t xml:space="preserve"> mean gingival sulcus depth for the primary dentition is 2.1 mm ± 0.2 mm.</w:t>
      </w:r>
    </w:p>
    <w:p w14:paraId="49A94A34" w14:textId="37BD903E" w:rsidR="003E61D9" w:rsidRDefault="003E61D9" w:rsidP="003063DD">
      <w:pPr>
        <w:ind w:left="-567" w:right="-705" w:firstLine="284"/>
        <w:jc w:val="both"/>
        <w:rPr>
          <w:rFonts w:asciiTheme="majorBidi" w:hAnsiTheme="majorBidi" w:cstheme="majorBidi"/>
          <w:sz w:val="32"/>
          <w:szCs w:val="32"/>
        </w:rPr>
      </w:pPr>
      <w:r>
        <w:rPr>
          <w:rFonts w:asciiTheme="majorBidi" w:hAnsiTheme="majorBidi" w:cstheme="majorBidi"/>
          <w:sz w:val="32"/>
          <w:szCs w:val="32"/>
        </w:rPr>
        <w:t>5-</w:t>
      </w:r>
      <w:r w:rsidR="00966CD7" w:rsidRPr="00966CD7">
        <w:rPr>
          <w:rFonts w:asciiTheme="majorBidi" w:hAnsiTheme="majorBidi" w:cstheme="majorBidi"/>
          <w:sz w:val="32"/>
          <w:szCs w:val="32"/>
        </w:rPr>
        <w:t xml:space="preserve"> </w:t>
      </w:r>
      <w:r w:rsidRPr="003E61D9">
        <w:rPr>
          <w:rFonts w:asciiTheme="majorBidi" w:hAnsiTheme="majorBidi" w:cstheme="majorBidi"/>
          <w:sz w:val="32"/>
          <w:szCs w:val="32"/>
        </w:rPr>
        <w:t xml:space="preserve">The width of the attached gingiva is greater in the incisor area, decreases over the cuspids, and increases again over premolars (primary molars) and permanent </w:t>
      </w:r>
      <w:r w:rsidR="00C61AFF" w:rsidRPr="003E61D9">
        <w:rPr>
          <w:rFonts w:asciiTheme="majorBidi" w:hAnsiTheme="majorBidi" w:cstheme="majorBidi"/>
          <w:sz w:val="32"/>
          <w:szCs w:val="32"/>
        </w:rPr>
        <w:t>molars.</w:t>
      </w:r>
      <w:r w:rsidRPr="003E61D9">
        <w:rPr>
          <w:rFonts w:asciiTheme="majorBidi" w:hAnsiTheme="majorBidi" w:cstheme="majorBidi"/>
          <w:sz w:val="32"/>
          <w:szCs w:val="32"/>
        </w:rPr>
        <w:t xml:space="preserve"> The attached gingiva increases in width with age.</w:t>
      </w:r>
    </w:p>
    <w:p w14:paraId="7E907CD6" w14:textId="77777777" w:rsidR="00525103" w:rsidRDefault="00525103" w:rsidP="003063DD">
      <w:pPr>
        <w:ind w:left="-567" w:right="-705" w:firstLine="284"/>
        <w:jc w:val="both"/>
        <w:rPr>
          <w:rFonts w:asciiTheme="majorBidi" w:hAnsiTheme="majorBidi" w:cstheme="majorBidi"/>
          <w:b/>
          <w:bCs/>
          <w:sz w:val="32"/>
          <w:szCs w:val="32"/>
        </w:rPr>
      </w:pPr>
    </w:p>
    <w:p w14:paraId="081216AE" w14:textId="77777777" w:rsidR="00525103" w:rsidRDefault="00525103" w:rsidP="003063DD">
      <w:pPr>
        <w:ind w:left="-567" w:right="-705" w:firstLine="284"/>
        <w:jc w:val="both"/>
        <w:rPr>
          <w:rFonts w:asciiTheme="majorBidi" w:hAnsiTheme="majorBidi" w:cstheme="majorBidi"/>
          <w:b/>
          <w:bCs/>
          <w:sz w:val="32"/>
          <w:szCs w:val="32"/>
        </w:rPr>
      </w:pPr>
    </w:p>
    <w:p w14:paraId="2FAD3008" w14:textId="77777777" w:rsidR="003063DD" w:rsidRDefault="003063DD" w:rsidP="003063DD">
      <w:pPr>
        <w:ind w:left="-567" w:right="-705" w:firstLine="284"/>
        <w:jc w:val="both"/>
        <w:rPr>
          <w:rFonts w:ascii="Agency FB" w:hAnsi="Agency FB" w:cstheme="majorBidi"/>
          <w:b/>
          <w:bCs/>
          <w:sz w:val="36"/>
          <w:szCs w:val="36"/>
        </w:rPr>
      </w:pPr>
    </w:p>
    <w:p w14:paraId="38FCCB48" w14:textId="122850B7" w:rsidR="00525103" w:rsidRPr="00C61AFF" w:rsidRDefault="00525103" w:rsidP="003063DD">
      <w:pPr>
        <w:ind w:left="-567" w:right="-705" w:firstLine="284"/>
        <w:jc w:val="both"/>
        <w:rPr>
          <w:rFonts w:ascii="Agency FB" w:hAnsi="Agency FB" w:cstheme="majorBidi"/>
          <w:sz w:val="36"/>
          <w:szCs w:val="36"/>
        </w:rPr>
      </w:pPr>
      <w:r w:rsidRPr="00C61AFF">
        <w:rPr>
          <w:rFonts w:ascii="Agency FB" w:hAnsi="Agency FB" w:cstheme="majorBidi"/>
          <w:b/>
          <w:bCs/>
          <w:sz w:val="36"/>
          <w:szCs w:val="36"/>
        </w:rPr>
        <w:lastRenderedPageBreak/>
        <w:t xml:space="preserve">Radiographically </w:t>
      </w:r>
    </w:p>
    <w:p w14:paraId="550F5A3A" w14:textId="77777777" w:rsidR="00525103" w:rsidRDefault="00525103" w:rsidP="003063DD">
      <w:pPr>
        <w:ind w:left="-567" w:right="-705" w:firstLine="284"/>
        <w:jc w:val="both"/>
        <w:rPr>
          <w:rFonts w:asciiTheme="majorBidi" w:hAnsiTheme="majorBidi" w:cstheme="majorBidi"/>
          <w:sz w:val="32"/>
          <w:szCs w:val="32"/>
        </w:rPr>
      </w:pPr>
      <w:r w:rsidRPr="00525103">
        <w:rPr>
          <w:rFonts w:asciiTheme="majorBidi" w:hAnsiTheme="majorBidi" w:cstheme="majorBidi"/>
          <w:sz w:val="32"/>
          <w:szCs w:val="32"/>
        </w:rPr>
        <w:t xml:space="preserve"> the alveolar bone in relation to the deciduous dentition shows a prominent lamina dura, both in the crypt stage and during eruption. The trabeculae of the alveolar bone are fewer but thicker than in the adult, and the marrow spaces tend to be larger. The crests of the interdental septa are flat.</w:t>
      </w:r>
    </w:p>
    <w:p w14:paraId="5BADB3F4" w14:textId="77777777" w:rsidR="00C61AFF" w:rsidRDefault="00C61AFF" w:rsidP="003063DD">
      <w:pPr>
        <w:ind w:left="-567" w:right="-705" w:firstLine="284"/>
        <w:jc w:val="both"/>
        <w:rPr>
          <w:rFonts w:ascii="Agency FB" w:hAnsi="Agency FB" w:cstheme="majorBidi"/>
          <w:b/>
          <w:bCs/>
          <w:sz w:val="40"/>
          <w:szCs w:val="40"/>
          <w:u w:val="single"/>
        </w:rPr>
      </w:pPr>
    </w:p>
    <w:p w14:paraId="49055171" w14:textId="5BDE49F3" w:rsidR="00E30D6E" w:rsidRDefault="00C61AFF" w:rsidP="003063DD">
      <w:pPr>
        <w:ind w:left="-567" w:right="-705" w:firstLine="284"/>
        <w:jc w:val="both"/>
        <w:rPr>
          <w:rFonts w:ascii="Agency FB" w:hAnsi="Agency FB" w:cstheme="majorBidi"/>
          <w:b/>
          <w:bCs/>
          <w:sz w:val="40"/>
          <w:szCs w:val="40"/>
          <w:u w:val="single"/>
        </w:rPr>
      </w:pPr>
      <w:r w:rsidRPr="00C61AFF">
        <w:rPr>
          <w:rFonts w:ascii="Agency FB" w:hAnsi="Agency FB" w:cstheme="majorBidi"/>
          <w:b/>
          <w:bCs/>
          <w:sz w:val="40"/>
          <w:szCs w:val="40"/>
          <w:u w:val="single"/>
        </w:rPr>
        <w:t>Types of Gingival Disease</w:t>
      </w:r>
      <w:r>
        <w:rPr>
          <w:rFonts w:ascii="Agency FB" w:hAnsi="Agency FB" w:cstheme="majorBidi"/>
          <w:b/>
          <w:bCs/>
          <w:sz w:val="40"/>
          <w:szCs w:val="40"/>
          <w:u w:val="single"/>
        </w:rPr>
        <w:t xml:space="preserve"> in Childhood </w:t>
      </w:r>
    </w:p>
    <w:p w14:paraId="79C7CF08" w14:textId="503C1FAE" w:rsidR="00355991" w:rsidRPr="00355991" w:rsidRDefault="00355991" w:rsidP="003063DD">
      <w:pPr>
        <w:ind w:left="-567" w:right="-705" w:firstLine="284"/>
        <w:jc w:val="both"/>
        <w:rPr>
          <w:rFonts w:ascii="Agency FB" w:hAnsi="Agency FB" w:cstheme="majorBidi"/>
          <w:b/>
          <w:bCs/>
          <w:sz w:val="40"/>
          <w:szCs w:val="40"/>
          <w:u w:val="single"/>
        </w:rPr>
      </w:pPr>
      <w:r w:rsidRPr="00355991">
        <w:rPr>
          <w:rFonts w:ascii="Agency FB" w:hAnsi="Agency FB" w:cstheme="majorBidi"/>
          <w:b/>
          <w:bCs/>
          <w:sz w:val="40"/>
          <w:szCs w:val="40"/>
          <w:u w:val="single"/>
        </w:rPr>
        <w:t>Plaque-Induced Gingival Disease</w:t>
      </w:r>
    </w:p>
    <w:p w14:paraId="6C1224E1" w14:textId="77777777" w:rsidR="00E30D6E" w:rsidRPr="00C61AFF" w:rsidRDefault="00E30D6E" w:rsidP="003063DD">
      <w:pPr>
        <w:ind w:left="-567" w:right="-705" w:firstLine="284"/>
        <w:jc w:val="both"/>
        <w:rPr>
          <w:rFonts w:ascii="Agency FB" w:hAnsi="Agency FB" w:cstheme="majorBidi"/>
          <w:sz w:val="36"/>
          <w:szCs w:val="36"/>
        </w:rPr>
      </w:pPr>
      <w:r w:rsidRPr="00C61AFF">
        <w:rPr>
          <w:rFonts w:ascii="Agency FB" w:hAnsi="Agency FB" w:cstheme="majorBidi"/>
          <w:b/>
          <w:bCs/>
          <w:sz w:val="36"/>
          <w:szCs w:val="36"/>
        </w:rPr>
        <w:t>Chronic Marginal Gingivitis</w:t>
      </w:r>
    </w:p>
    <w:p w14:paraId="0F1DBADC" w14:textId="77777777" w:rsidR="00E30D6E" w:rsidRPr="00C61AFF" w:rsidRDefault="00E30D6E" w:rsidP="003063DD">
      <w:pPr>
        <w:ind w:left="-567" w:right="-705" w:firstLine="284"/>
        <w:jc w:val="both"/>
        <w:rPr>
          <w:rFonts w:asciiTheme="majorBidi" w:hAnsiTheme="majorBidi" w:cstheme="majorBidi"/>
          <w:sz w:val="32"/>
          <w:szCs w:val="32"/>
        </w:rPr>
      </w:pPr>
      <w:r w:rsidRPr="00C61AFF">
        <w:rPr>
          <w:rFonts w:asciiTheme="majorBidi" w:hAnsiTheme="majorBidi" w:cstheme="majorBidi"/>
          <w:sz w:val="32"/>
          <w:szCs w:val="32"/>
        </w:rPr>
        <w:t xml:space="preserve">Chronic marginal gingivitis is the most prevalent type of gingival change in childhood. </w:t>
      </w:r>
    </w:p>
    <w:p w14:paraId="02964BCA" w14:textId="77777777" w:rsidR="00E30D6E" w:rsidRPr="00E30D6E" w:rsidRDefault="00E30D6E" w:rsidP="003063DD">
      <w:pPr>
        <w:ind w:left="-567" w:right="-705" w:firstLine="284"/>
        <w:jc w:val="both"/>
        <w:rPr>
          <w:rFonts w:asciiTheme="majorBidi" w:hAnsiTheme="majorBidi" w:cstheme="majorBidi"/>
          <w:sz w:val="32"/>
          <w:szCs w:val="32"/>
        </w:rPr>
      </w:pPr>
      <w:r w:rsidRPr="00E30D6E">
        <w:rPr>
          <w:rFonts w:asciiTheme="majorBidi" w:hAnsiTheme="majorBidi" w:cstheme="majorBidi"/>
          <w:sz w:val="32"/>
          <w:szCs w:val="32"/>
        </w:rPr>
        <w:t xml:space="preserve">The gingiva exhibits all the changes in color, size, consistency, and surface texture characteristic of chronic inflammation. </w:t>
      </w:r>
    </w:p>
    <w:p w14:paraId="5AE62AE5" w14:textId="77777777" w:rsidR="00E30D6E" w:rsidRPr="00E30D6E" w:rsidRDefault="00E30D6E" w:rsidP="003063DD">
      <w:pPr>
        <w:ind w:left="-567" w:right="-705" w:firstLine="284"/>
        <w:jc w:val="both"/>
        <w:rPr>
          <w:rFonts w:asciiTheme="majorBidi" w:hAnsiTheme="majorBidi" w:cstheme="majorBidi"/>
          <w:sz w:val="32"/>
          <w:szCs w:val="32"/>
        </w:rPr>
      </w:pPr>
      <w:r w:rsidRPr="00E30D6E">
        <w:rPr>
          <w:rFonts w:asciiTheme="majorBidi" w:hAnsiTheme="majorBidi" w:cstheme="majorBidi"/>
          <w:sz w:val="32"/>
          <w:szCs w:val="32"/>
        </w:rPr>
        <w:t xml:space="preserve">A fiery red surface discoloration is often superimposed on underlying chronic changes.  </w:t>
      </w:r>
    </w:p>
    <w:p w14:paraId="4B087AF8" w14:textId="77777777" w:rsidR="00E30D6E" w:rsidRDefault="00E30D6E" w:rsidP="003063DD">
      <w:pPr>
        <w:ind w:left="-567" w:right="-705" w:firstLine="284"/>
        <w:jc w:val="both"/>
        <w:rPr>
          <w:rFonts w:asciiTheme="majorBidi" w:hAnsiTheme="majorBidi" w:cstheme="majorBidi"/>
          <w:sz w:val="32"/>
          <w:szCs w:val="32"/>
        </w:rPr>
      </w:pPr>
      <w:r w:rsidRPr="00E30D6E">
        <w:rPr>
          <w:rFonts w:asciiTheme="majorBidi" w:hAnsiTheme="majorBidi" w:cstheme="majorBidi"/>
          <w:sz w:val="32"/>
          <w:szCs w:val="32"/>
        </w:rPr>
        <w:t>Gingival color change and swelling appear to be more common expressions of gingivitis in children than are bleeding and increased pocket depths.</w:t>
      </w:r>
    </w:p>
    <w:p w14:paraId="1F625C87" w14:textId="304C23D7" w:rsidR="00565075" w:rsidRPr="00E30D6E" w:rsidRDefault="00565075" w:rsidP="003063DD">
      <w:pPr>
        <w:ind w:left="-567" w:right="-705" w:firstLine="284"/>
        <w:jc w:val="both"/>
        <w:rPr>
          <w:rFonts w:asciiTheme="majorBidi" w:hAnsiTheme="majorBidi" w:cstheme="majorBidi"/>
          <w:sz w:val="32"/>
          <w:szCs w:val="32"/>
        </w:rPr>
      </w:pPr>
    </w:p>
    <w:p w14:paraId="5622BCC5" w14:textId="77777777" w:rsidR="00C61AFF" w:rsidRDefault="00865932" w:rsidP="003063DD">
      <w:pPr>
        <w:ind w:left="-567" w:right="-705" w:firstLine="284"/>
        <w:jc w:val="both"/>
        <w:rPr>
          <w:rFonts w:ascii="Agency FB" w:hAnsi="Agency FB" w:cstheme="majorBidi"/>
          <w:sz w:val="36"/>
          <w:szCs w:val="36"/>
        </w:rPr>
      </w:pPr>
      <w:r w:rsidRPr="00C61AFF">
        <w:rPr>
          <w:rFonts w:ascii="Agency FB" w:hAnsi="Agency FB" w:cstheme="majorBidi"/>
          <w:b/>
          <w:bCs/>
          <w:sz w:val="36"/>
          <w:szCs w:val="36"/>
        </w:rPr>
        <w:t>puberty</w:t>
      </w:r>
      <w:r w:rsidRPr="00C61AFF">
        <w:rPr>
          <w:rFonts w:ascii="Agency FB" w:hAnsi="Agency FB" w:cstheme="majorBidi"/>
          <w:sz w:val="36"/>
          <w:szCs w:val="36"/>
        </w:rPr>
        <w:t xml:space="preserve"> </w:t>
      </w:r>
      <w:r w:rsidRPr="00C61AFF">
        <w:rPr>
          <w:rFonts w:ascii="Agency FB" w:hAnsi="Agency FB" w:cstheme="majorBidi"/>
          <w:b/>
          <w:bCs/>
          <w:sz w:val="36"/>
          <w:szCs w:val="36"/>
        </w:rPr>
        <w:t>gingivitis</w:t>
      </w:r>
    </w:p>
    <w:p w14:paraId="1B84781E" w14:textId="7ACD2C9F" w:rsidR="00E30D6E" w:rsidRDefault="00C61AFF" w:rsidP="003063DD">
      <w:pPr>
        <w:ind w:left="-567" w:right="-705" w:firstLine="284"/>
        <w:jc w:val="both"/>
        <w:rPr>
          <w:rFonts w:asciiTheme="majorBidi" w:hAnsiTheme="majorBidi" w:cstheme="majorBidi"/>
          <w:sz w:val="32"/>
          <w:szCs w:val="32"/>
        </w:rPr>
      </w:pPr>
      <w:r>
        <w:rPr>
          <w:rFonts w:ascii="Agency FB" w:hAnsi="Agency FB" w:cstheme="majorBidi"/>
          <w:sz w:val="36"/>
          <w:szCs w:val="36"/>
        </w:rPr>
        <w:t xml:space="preserve">      </w:t>
      </w:r>
      <w:r w:rsidR="00865932" w:rsidRPr="00865932">
        <w:rPr>
          <w:rFonts w:asciiTheme="majorBidi" w:hAnsiTheme="majorBidi" w:cstheme="majorBidi"/>
          <w:sz w:val="32"/>
          <w:szCs w:val="32"/>
        </w:rPr>
        <w:t xml:space="preserve">gingivitis and gingival enlargement </w:t>
      </w:r>
      <w:proofErr w:type="gramStart"/>
      <w:r w:rsidR="00865932" w:rsidRPr="00865932">
        <w:rPr>
          <w:rFonts w:asciiTheme="majorBidi" w:hAnsiTheme="majorBidi" w:cstheme="majorBidi"/>
          <w:sz w:val="32"/>
          <w:szCs w:val="32"/>
        </w:rPr>
        <w:t>is</w:t>
      </w:r>
      <w:proofErr w:type="gramEnd"/>
      <w:r w:rsidR="00865932" w:rsidRPr="00865932">
        <w:rPr>
          <w:rFonts w:asciiTheme="majorBidi" w:hAnsiTheme="majorBidi" w:cstheme="majorBidi"/>
          <w:sz w:val="32"/>
          <w:szCs w:val="32"/>
        </w:rPr>
        <w:t xml:space="preserve"> found in the circumpubertal period; this form of gingivitis has been termed</w:t>
      </w:r>
      <w:r w:rsidR="00865932">
        <w:rPr>
          <w:rFonts w:asciiTheme="majorBidi" w:hAnsiTheme="majorBidi" w:cstheme="majorBidi"/>
          <w:sz w:val="32"/>
          <w:szCs w:val="32"/>
        </w:rPr>
        <w:t xml:space="preserve"> puberty gingivitis.</w:t>
      </w:r>
      <w:r w:rsidR="00865932" w:rsidRPr="00865932">
        <w:rPr>
          <w:rFonts w:ascii="Arial" w:eastAsia="+mn-ea" w:hAnsi="Arial" w:cs="Arial"/>
          <w:color w:val="000000"/>
          <w:kern w:val="24"/>
          <w:sz w:val="64"/>
          <w:szCs w:val="64"/>
        </w:rPr>
        <w:t xml:space="preserve"> </w:t>
      </w:r>
      <w:r w:rsidR="00865932" w:rsidRPr="00865932">
        <w:rPr>
          <w:rFonts w:asciiTheme="majorBidi" w:hAnsiTheme="majorBidi" w:cstheme="majorBidi"/>
          <w:sz w:val="32"/>
          <w:szCs w:val="32"/>
        </w:rPr>
        <w:t>It occurs in males and females and resolves partially after puberty.</w:t>
      </w:r>
      <w:r w:rsidR="00865932" w:rsidRPr="00865932">
        <w:rPr>
          <w:rFonts w:ascii="Arial" w:eastAsia="+mn-ea" w:hAnsi="Arial" w:cs="Arial"/>
          <w:color w:val="000000"/>
          <w:kern w:val="24"/>
          <w:sz w:val="64"/>
          <w:szCs w:val="64"/>
        </w:rPr>
        <w:t xml:space="preserve"> </w:t>
      </w:r>
      <w:r w:rsidR="00865932" w:rsidRPr="00865932">
        <w:rPr>
          <w:rFonts w:asciiTheme="majorBidi" w:hAnsiTheme="majorBidi" w:cstheme="majorBidi"/>
          <w:sz w:val="32"/>
          <w:szCs w:val="32"/>
        </w:rPr>
        <w:t>This inflammatory lesion may include a gingival enlargement as a result of hormonal changes that magnify the tissue response to dental plaque.</w:t>
      </w:r>
    </w:p>
    <w:p w14:paraId="20487F21" w14:textId="77777777" w:rsidR="003063DD" w:rsidRDefault="00865932" w:rsidP="003063DD">
      <w:pPr>
        <w:ind w:left="-567" w:right="-705" w:firstLine="284"/>
        <w:jc w:val="both"/>
        <w:rPr>
          <w:rFonts w:asciiTheme="majorBidi" w:hAnsiTheme="majorBidi" w:cstheme="majorBidi"/>
          <w:sz w:val="32"/>
          <w:szCs w:val="32"/>
        </w:rPr>
      </w:pPr>
      <w:r w:rsidRPr="00865932">
        <w:rPr>
          <w:rFonts w:asciiTheme="majorBidi" w:hAnsiTheme="majorBidi" w:cstheme="majorBidi"/>
          <w:sz w:val="32"/>
          <w:szCs w:val="32"/>
        </w:rPr>
        <w:t>The most frequent manifestation is a significant increase in bleeding interdental sites</w:t>
      </w:r>
      <w:r>
        <w:rPr>
          <w:rFonts w:asciiTheme="majorBidi" w:hAnsiTheme="majorBidi" w:cstheme="majorBidi"/>
          <w:sz w:val="32"/>
          <w:szCs w:val="32"/>
        </w:rPr>
        <w:t xml:space="preserve"> and inflammatory gingival </w:t>
      </w:r>
      <w:r w:rsidR="00C61AFF">
        <w:rPr>
          <w:rFonts w:asciiTheme="majorBidi" w:hAnsiTheme="majorBidi" w:cstheme="majorBidi"/>
          <w:sz w:val="32"/>
          <w:szCs w:val="32"/>
        </w:rPr>
        <w:t>enlargement</w:t>
      </w:r>
      <w:r>
        <w:rPr>
          <w:rFonts w:asciiTheme="majorBidi" w:hAnsiTheme="majorBidi" w:cstheme="majorBidi"/>
          <w:sz w:val="32"/>
          <w:szCs w:val="32"/>
        </w:rPr>
        <w:t>.</w:t>
      </w:r>
      <w:r w:rsidR="00C61AFF">
        <w:rPr>
          <w:rFonts w:asciiTheme="majorBidi" w:hAnsiTheme="majorBidi" w:cstheme="majorBidi"/>
          <w:sz w:val="32"/>
          <w:szCs w:val="32"/>
        </w:rPr>
        <w:t xml:space="preserve"> </w:t>
      </w:r>
      <w:r w:rsidR="001D6D43" w:rsidRPr="001D6D43">
        <w:rPr>
          <w:rFonts w:asciiTheme="majorBidi" w:hAnsiTheme="majorBidi" w:cstheme="majorBidi"/>
          <w:sz w:val="32"/>
          <w:szCs w:val="32"/>
        </w:rPr>
        <w:t xml:space="preserve">In children, as in adults, the cause of </w:t>
      </w:r>
    </w:p>
    <w:p w14:paraId="1D1A071C" w14:textId="79F68B4D" w:rsidR="001D6D43" w:rsidRDefault="001D6D43" w:rsidP="003063DD">
      <w:pPr>
        <w:ind w:left="-567" w:right="-705" w:firstLine="284"/>
        <w:jc w:val="both"/>
        <w:rPr>
          <w:rFonts w:asciiTheme="majorBidi" w:hAnsiTheme="majorBidi" w:cstheme="majorBidi"/>
          <w:sz w:val="32"/>
          <w:szCs w:val="32"/>
        </w:rPr>
      </w:pPr>
      <w:r w:rsidRPr="001D6D43">
        <w:rPr>
          <w:rFonts w:asciiTheme="majorBidi" w:hAnsiTheme="majorBidi" w:cstheme="majorBidi"/>
          <w:sz w:val="32"/>
          <w:szCs w:val="32"/>
        </w:rPr>
        <w:lastRenderedPageBreak/>
        <w:t xml:space="preserve">gingivitis is plaque; local conditions such as </w:t>
      </w:r>
      <w:proofErr w:type="spellStart"/>
      <w:r w:rsidRPr="001D6D43">
        <w:rPr>
          <w:rFonts w:asciiTheme="majorBidi" w:hAnsiTheme="majorBidi" w:cstheme="majorBidi"/>
          <w:i/>
          <w:iCs/>
          <w:sz w:val="32"/>
          <w:szCs w:val="32"/>
        </w:rPr>
        <w:t>materia</w:t>
      </w:r>
      <w:proofErr w:type="spellEnd"/>
      <w:r w:rsidRPr="001D6D43">
        <w:rPr>
          <w:rFonts w:asciiTheme="majorBidi" w:hAnsiTheme="majorBidi" w:cstheme="majorBidi"/>
          <w:i/>
          <w:iCs/>
          <w:sz w:val="32"/>
          <w:szCs w:val="32"/>
        </w:rPr>
        <w:t xml:space="preserve"> alba </w:t>
      </w:r>
      <w:r w:rsidRPr="001D6D43">
        <w:rPr>
          <w:rFonts w:asciiTheme="majorBidi" w:hAnsiTheme="majorBidi" w:cstheme="majorBidi"/>
          <w:sz w:val="32"/>
          <w:szCs w:val="32"/>
        </w:rPr>
        <w:t xml:space="preserve">and poor oral hygiene favor its </w:t>
      </w:r>
      <w:r w:rsidR="003063DD" w:rsidRPr="001D6D43">
        <w:rPr>
          <w:rFonts w:asciiTheme="majorBidi" w:hAnsiTheme="majorBidi" w:cstheme="majorBidi"/>
          <w:sz w:val="32"/>
          <w:szCs w:val="32"/>
        </w:rPr>
        <w:t>accumulation. In</w:t>
      </w:r>
      <w:r w:rsidRPr="001D6D43">
        <w:rPr>
          <w:rFonts w:asciiTheme="majorBidi" w:hAnsiTheme="majorBidi" w:cstheme="majorBidi"/>
          <w:sz w:val="32"/>
          <w:szCs w:val="32"/>
        </w:rPr>
        <w:t xml:space="preserve"> preschool children, however, the gingival response to bacterial plaque has been found to be markedly less than that in adults.</w:t>
      </w:r>
    </w:p>
    <w:p w14:paraId="6B65BCEA" w14:textId="77777777" w:rsidR="00C61AFF" w:rsidRDefault="00C61AFF" w:rsidP="003063DD">
      <w:pPr>
        <w:ind w:left="-567" w:right="-705" w:firstLine="284"/>
        <w:jc w:val="both"/>
        <w:rPr>
          <w:rFonts w:asciiTheme="majorBidi" w:hAnsiTheme="majorBidi" w:cstheme="majorBidi"/>
          <w:sz w:val="32"/>
          <w:szCs w:val="32"/>
        </w:rPr>
      </w:pPr>
    </w:p>
    <w:p w14:paraId="50AC7324" w14:textId="1C10E3AD" w:rsidR="00C61AFF" w:rsidRPr="00C61AFF" w:rsidRDefault="00C61AFF" w:rsidP="003063DD">
      <w:pPr>
        <w:ind w:left="-567" w:right="-705" w:firstLine="284"/>
        <w:jc w:val="both"/>
        <w:rPr>
          <w:rFonts w:ascii="Agency FB" w:eastAsia="+mn-ea" w:hAnsi="Agency FB" w:cs="Arial"/>
          <w:i/>
          <w:iCs/>
          <w:color w:val="000000"/>
          <w:kern w:val="24"/>
          <w:sz w:val="52"/>
          <w:szCs w:val="52"/>
        </w:rPr>
      </w:pPr>
      <w:r w:rsidRPr="00C61AFF">
        <w:rPr>
          <w:rFonts w:ascii="Agency FB" w:hAnsi="Agency FB" w:cstheme="majorBidi"/>
          <w:b/>
          <w:bCs/>
          <w:sz w:val="36"/>
          <w:szCs w:val="36"/>
        </w:rPr>
        <w:t>Eruption</w:t>
      </w:r>
      <w:r w:rsidRPr="00C61AFF">
        <w:rPr>
          <w:rFonts w:ascii="Agency FB" w:hAnsi="Agency FB" w:cstheme="majorBidi"/>
          <w:sz w:val="36"/>
          <w:szCs w:val="36"/>
        </w:rPr>
        <w:t xml:space="preserve"> </w:t>
      </w:r>
      <w:r w:rsidRPr="00C61AFF">
        <w:rPr>
          <w:rFonts w:ascii="Agency FB" w:hAnsi="Agency FB" w:cstheme="majorBidi"/>
          <w:b/>
          <w:bCs/>
          <w:sz w:val="36"/>
          <w:szCs w:val="36"/>
        </w:rPr>
        <w:t>Gingivitis:</w:t>
      </w:r>
    </w:p>
    <w:p w14:paraId="771CEB01" w14:textId="27BC27D7" w:rsidR="008F6335" w:rsidRPr="008F6335" w:rsidRDefault="008F6335" w:rsidP="003063DD">
      <w:pPr>
        <w:ind w:left="-567" w:right="-705" w:firstLine="284"/>
        <w:jc w:val="both"/>
        <w:rPr>
          <w:rFonts w:asciiTheme="majorBidi" w:hAnsiTheme="majorBidi" w:cstheme="majorBidi"/>
          <w:sz w:val="32"/>
          <w:szCs w:val="32"/>
        </w:rPr>
      </w:pPr>
      <w:r w:rsidRPr="008F6335">
        <w:rPr>
          <w:rFonts w:asciiTheme="majorBidi" w:hAnsiTheme="majorBidi" w:cstheme="majorBidi"/>
          <w:sz w:val="32"/>
          <w:szCs w:val="32"/>
        </w:rPr>
        <w:t xml:space="preserve">Gingivitis associated with tooth eruption is so common that the term eruption gingivitis has come into frequent use. </w:t>
      </w:r>
      <w:r>
        <w:rPr>
          <w:rFonts w:asciiTheme="majorBidi" w:hAnsiTheme="majorBidi" w:cstheme="majorBidi"/>
          <w:sz w:val="32"/>
          <w:szCs w:val="32"/>
        </w:rPr>
        <w:t>I</w:t>
      </w:r>
      <w:r w:rsidRPr="008F6335">
        <w:rPr>
          <w:rFonts w:asciiTheme="majorBidi" w:hAnsiTheme="majorBidi" w:cstheme="majorBidi"/>
          <w:sz w:val="32"/>
          <w:szCs w:val="32"/>
        </w:rPr>
        <w:t>nflammation associated with plaque accumulation around erupting teeth, perhaps due to discomfort caused by brushing these friable areas. The gingiva around erupting teeth can appear reddened because gingival margins have not yet keratinized fully and sulcus development is incomplete.</w:t>
      </w:r>
    </w:p>
    <w:p w14:paraId="2C8EC396" w14:textId="1A6B0696" w:rsidR="008F6335" w:rsidRDefault="008F6335" w:rsidP="003063DD">
      <w:pPr>
        <w:ind w:left="-567" w:right="-705" w:firstLine="284"/>
        <w:jc w:val="both"/>
        <w:rPr>
          <w:rFonts w:asciiTheme="majorBidi" w:hAnsiTheme="majorBidi" w:cstheme="majorBidi"/>
          <w:sz w:val="32"/>
          <w:szCs w:val="32"/>
        </w:rPr>
      </w:pPr>
      <w:r w:rsidRPr="008F6335">
        <w:rPr>
          <w:rFonts w:asciiTheme="majorBidi" w:hAnsiTheme="majorBidi" w:cstheme="majorBidi"/>
          <w:sz w:val="32"/>
          <w:szCs w:val="32"/>
        </w:rPr>
        <w:t>Exfoliating and severely carious primary teeth often contribute to gingivitis caused by plaque accumulation as a result of pain during brushing or food impaction in areas of cavitation. As a normal part of exfoliation, the junctional epithelium migrates under the resorbing tooth, thereby increasing pocket depth and potentially creating a niche for pathogenic bacteria.</w:t>
      </w:r>
    </w:p>
    <w:p w14:paraId="12DCDE69" w14:textId="77777777" w:rsidR="003063DD" w:rsidRDefault="003063DD" w:rsidP="003063DD">
      <w:pPr>
        <w:ind w:left="-567" w:right="-705" w:firstLine="284"/>
        <w:jc w:val="both"/>
        <w:rPr>
          <w:rFonts w:ascii="Agency FB" w:hAnsi="Agency FB" w:cstheme="majorBidi"/>
          <w:b/>
          <w:bCs/>
          <w:sz w:val="36"/>
          <w:szCs w:val="36"/>
        </w:rPr>
      </w:pPr>
    </w:p>
    <w:p w14:paraId="16E85B4C" w14:textId="024B03C9" w:rsidR="008F6335" w:rsidRDefault="008F6335" w:rsidP="003063DD">
      <w:pPr>
        <w:ind w:left="-567" w:right="-705" w:firstLine="284"/>
        <w:jc w:val="both"/>
        <w:rPr>
          <w:rFonts w:ascii="Agency FB" w:hAnsi="Agency FB" w:cstheme="majorBidi"/>
          <w:b/>
          <w:bCs/>
          <w:sz w:val="36"/>
          <w:szCs w:val="36"/>
        </w:rPr>
      </w:pPr>
      <w:r w:rsidRPr="008F6335">
        <w:rPr>
          <w:rFonts w:ascii="Agency FB" w:hAnsi="Agency FB" w:cstheme="majorBidi"/>
          <w:b/>
          <w:bCs/>
          <w:sz w:val="36"/>
          <w:szCs w:val="36"/>
        </w:rPr>
        <w:t>Drug-Induced Gingival Enlargement</w:t>
      </w:r>
    </w:p>
    <w:p w14:paraId="61FDBF82" w14:textId="770EC200" w:rsidR="008F6335" w:rsidRDefault="008F6335" w:rsidP="003063DD">
      <w:pPr>
        <w:ind w:left="-567" w:right="-705" w:firstLine="284"/>
        <w:jc w:val="both"/>
        <w:rPr>
          <w:rFonts w:asciiTheme="majorBidi" w:hAnsiTheme="majorBidi" w:cstheme="majorBidi"/>
          <w:sz w:val="32"/>
          <w:szCs w:val="32"/>
        </w:rPr>
      </w:pPr>
      <w:r w:rsidRPr="008F6335">
        <w:rPr>
          <w:rFonts w:asciiTheme="majorBidi" w:hAnsiTheme="majorBidi" w:cstheme="majorBidi"/>
          <w:sz w:val="32"/>
          <w:szCs w:val="32"/>
        </w:rPr>
        <w:t>Gingival enlargement</w:t>
      </w:r>
      <w:r>
        <w:rPr>
          <w:rFonts w:asciiTheme="majorBidi" w:hAnsiTheme="majorBidi" w:cstheme="majorBidi"/>
          <w:sz w:val="32"/>
          <w:szCs w:val="32"/>
        </w:rPr>
        <w:t xml:space="preserve"> </w:t>
      </w:r>
      <w:r w:rsidRPr="008F6335">
        <w:rPr>
          <w:rFonts w:asciiTheme="majorBidi" w:hAnsiTheme="majorBidi" w:cstheme="majorBidi"/>
          <w:sz w:val="32"/>
          <w:szCs w:val="32"/>
        </w:rPr>
        <w:t>can result from the use of certain drugs. Cyclosporine, phenytoin, and calcium channel blockers, which are used to treat conditions that are encountered during childhood (e.g., organ transplantation, epilepsy, cardiac anomalies), increase the prevalence of gingival enlargement</w:t>
      </w:r>
      <w:r>
        <w:rPr>
          <w:rFonts w:asciiTheme="majorBidi" w:hAnsiTheme="majorBidi" w:cstheme="majorBidi"/>
          <w:sz w:val="32"/>
          <w:szCs w:val="32"/>
        </w:rPr>
        <w:t>.</w:t>
      </w:r>
    </w:p>
    <w:p w14:paraId="0C355F15" w14:textId="768D5D73" w:rsidR="008F6335" w:rsidRDefault="008F6335" w:rsidP="003063DD">
      <w:pPr>
        <w:ind w:left="-567" w:right="-705" w:firstLine="284"/>
        <w:jc w:val="both"/>
        <w:rPr>
          <w:rFonts w:asciiTheme="majorBidi" w:hAnsiTheme="majorBidi" w:cstheme="majorBidi"/>
          <w:sz w:val="32"/>
          <w:szCs w:val="32"/>
        </w:rPr>
      </w:pPr>
    </w:p>
    <w:p w14:paraId="5F0AE8C2" w14:textId="523013DD" w:rsidR="008F6335" w:rsidRPr="008F6335" w:rsidRDefault="008F6335" w:rsidP="003063DD">
      <w:pPr>
        <w:ind w:left="-567" w:right="-705" w:firstLine="284"/>
        <w:jc w:val="both"/>
        <w:rPr>
          <w:rFonts w:ascii="Agency FB" w:hAnsi="Agency FB" w:cstheme="majorBidi"/>
          <w:b/>
          <w:bCs/>
          <w:sz w:val="36"/>
          <w:szCs w:val="36"/>
        </w:rPr>
      </w:pPr>
      <w:r w:rsidRPr="008F6335">
        <w:rPr>
          <w:rFonts w:ascii="Agency FB" w:hAnsi="Agency FB" w:cstheme="majorBidi"/>
          <w:b/>
          <w:bCs/>
          <w:sz w:val="36"/>
          <w:szCs w:val="36"/>
        </w:rPr>
        <w:t>Gingival Changes Related to</w:t>
      </w:r>
      <w:r w:rsidRPr="008F6335">
        <w:rPr>
          <w:rFonts w:ascii="Agency FB" w:hAnsi="Agency FB" w:cstheme="majorBidi"/>
          <w:b/>
          <w:bCs/>
          <w:sz w:val="36"/>
          <w:szCs w:val="36"/>
        </w:rPr>
        <w:t xml:space="preserve"> </w:t>
      </w:r>
      <w:r w:rsidRPr="008F6335">
        <w:rPr>
          <w:rFonts w:ascii="Agency FB" w:hAnsi="Agency FB" w:cstheme="majorBidi"/>
          <w:b/>
          <w:bCs/>
          <w:sz w:val="36"/>
          <w:szCs w:val="36"/>
        </w:rPr>
        <w:t>Orthodontic Appliances</w:t>
      </w:r>
    </w:p>
    <w:p w14:paraId="28470728" w14:textId="05ED1983" w:rsidR="008F6335" w:rsidRDefault="008F6335" w:rsidP="003063DD">
      <w:pPr>
        <w:ind w:left="-567" w:right="-705" w:firstLine="284"/>
        <w:jc w:val="both"/>
        <w:rPr>
          <w:rFonts w:asciiTheme="majorBidi" w:hAnsiTheme="majorBidi" w:cstheme="majorBidi"/>
          <w:sz w:val="32"/>
          <w:szCs w:val="32"/>
        </w:rPr>
      </w:pPr>
      <w:r w:rsidRPr="008F6335">
        <w:rPr>
          <w:rFonts w:asciiTheme="majorBidi" w:hAnsiTheme="majorBidi" w:cstheme="majorBidi"/>
          <w:sz w:val="32"/>
          <w:szCs w:val="32"/>
        </w:rPr>
        <w:t>Gingival enlargement can be related to the presence of fixed orthodontic appliances, which complicate plaque removal</w:t>
      </w:r>
      <w:r>
        <w:rPr>
          <w:rFonts w:asciiTheme="majorBidi" w:hAnsiTheme="majorBidi" w:cstheme="majorBidi"/>
          <w:sz w:val="32"/>
          <w:szCs w:val="32"/>
        </w:rPr>
        <w:t xml:space="preserve">. </w:t>
      </w:r>
      <w:r w:rsidRPr="008F6335">
        <w:rPr>
          <w:rFonts w:asciiTheme="majorBidi" w:hAnsiTheme="majorBidi" w:cstheme="majorBidi"/>
          <w:sz w:val="32"/>
          <w:szCs w:val="32"/>
        </w:rPr>
        <w:t xml:space="preserve">Gingival changes can occur within 1 to 2 months of appliance placement. They usually are transient, and they only rarely produce long-term damage to periodontal tissues. </w:t>
      </w:r>
    </w:p>
    <w:p w14:paraId="512252AC" w14:textId="1B7E4398" w:rsidR="008F6335" w:rsidRPr="008F6335" w:rsidRDefault="008F6335" w:rsidP="003063DD">
      <w:pPr>
        <w:ind w:left="-567" w:right="-705" w:firstLine="284"/>
        <w:jc w:val="both"/>
        <w:rPr>
          <w:rFonts w:ascii="Agency FB" w:hAnsi="Agency FB" w:cstheme="majorBidi"/>
          <w:b/>
          <w:bCs/>
          <w:sz w:val="36"/>
          <w:szCs w:val="36"/>
        </w:rPr>
      </w:pPr>
      <w:r w:rsidRPr="008F6335">
        <w:rPr>
          <w:rFonts w:ascii="Agency FB" w:hAnsi="Agency FB" w:cstheme="majorBidi"/>
          <w:b/>
          <w:bCs/>
          <w:sz w:val="36"/>
          <w:szCs w:val="36"/>
        </w:rPr>
        <w:lastRenderedPageBreak/>
        <w:t>Mouth Breathing</w:t>
      </w:r>
    </w:p>
    <w:p w14:paraId="73F879B9" w14:textId="5AF53931" w:rsidR="008F6335" w:rsidRDefault="008F6335" w:rsidP="003063DD">
      <w:pPr>
        <w:ind w:left="-567" w:right="-705" w:firstLine="284"/>
        <w:jc w:val="both"/>
        <w:rPr>
          <w:rFonts w:asciiTheme="majorBidi" w:hAnsiTheme="majorBidi" w:cstheme="majorBidi"/>
          <w:sz w:val="32"/>
          <w:szCs w:val="32"/>
        </w:rPr>
      </w:pPr>
      <w:r w:rsidRPr="008F6335">
        <w:rPr>
          <w:rFonts w:asciiTheme="majorBidi" w:hAnsiTheme="majorBidi" w:cstheme="majorBidi"/>
          <w:sz w:val="32"/>
          <w:szCs w:val="32"/>
        </w:rPr>
        <w:t xml:space="preserve">Mouth breathing and lip incompetence, which are together referred to as an open mouth posture, are often associated with increased plaque and gingival </w:t>
      </w:r>
      <w:r w:rsidR="00355991" w:rsidRPr="008F6335">
        <w:rPr>
          <w:rFonts w:asciiTheme="majorBidi" w:hAnsiTheme="majorBidi" w:cstheme="majorBidi"/>
          <w:sz w:val="32"/>
          <w:szCs w:val="32"/>
        </w:rPr>
        <w:t>inflammation. The</w:t>
      </w:r>
      <w:r w:rsidRPr="008F6335">
        <w:rPr>
          <w:rFonts w:asciiTheme="majorBidi" w:hAnsiTheme="majorBidi" w:cstheme="majorBidi"/>
          <w:sz w:val="32"/>
          <w:szCs w:val="32"/>
        </w:rPr>
        <w:t xml:space="preserve"> area of inflammation is often limited to the gingiva of the maxillary incisors. There is usually a clear line of demarcation where the gingiva is uncovered by the lip.</w:t>
      </w:r>
    </w:p>
    <w:p w14:paraId="0C9FF2DB" w14:textId="77777777" w:rsidR="003063DD" w:rsidRPr="008F6335" w:rsidRDefault="003063DD" w:rsidP="003063DD">
      <w:pPr>
        <w:ind w:left="-567" w:right="-705" w:firstLine="284"/>
        <w:jc w:val="both"/>
        <w:rPr>
          <w:rFonts w:asciiTheme="majorBidi" w:hAnsiTheme="majorBidi" w:cstheme="majorBidi"/>
          <w:sz w:val="32"/>
          <w:szCs w:val="32"/>
        </w:rPr>
      </w:pPr>
    </w:p>
    <w:p w14:paraId="60F865FB" w14:textId="2040E7BA" w:rsidR="00C61AFF" w:rsidRPr="00355991" w:rsidRDefault="00C61AFF" w:rsidP="003063DD">
      <w:pPr>
        <w:ind w:left="-567" w:right="-705" w:firstLine="284"/>
        <w:jc w:val="both"/>
        <w:rPr>
          <w:rFonts w:ascii="Agency FB" w:hAnsi="Agency FB" w:cstheme="majorBidi"/>
          <w:b/>
          <w:bCs/>
          <w:sz w:val="32"/>
          <w:szCs w:val="32"/>
          <w:u w:val="single"/>
        </w:rPr>
      </w:pPr>
      <w:r>
        <w:rPr>
          <w:rFonts w:asciiTheme="majorBidi" w:hAnsiTheme="majorBidi" w:cstheme="majorBidi"/>
          <w:b/>
          <w:bCs/>
          <w:sz w:val="32"/>
          <w:szCs w:val="32"/>
        </w:rPr>
        <w:t xml:space="preserve"> </w:t>
      </w:r>
      <w:r w:rsidR="00355991" w:rsidRPr="00355991">
        <w:rPr>
          <w:rFonts w:ascii="Agency FB" w:hAnsi="Agency FB" w:cstheme="majorBidi"/>
          <w:b/>
          <w:bCs/>
          <w:sz w:val="40"/>
          <w:szCs w:val="40"/>
          <w:u w:val="single"/>
        </w:rPr>
        <w:t>Non–Plaque-Induced Gingival Lesions</w:t>
      </w:r>
    </w:p>
    <w:p w14:paraId="278A7009" w14:textId="56D77EF3" w:rsidR="00665447" w:rsidRPr="00355991" w:rsidRDefault="00665447" w:rsidP="003063DD">
      <w:pPr>
        <w:ind w:left="-567" w:right="-705" w:firstLine="284"/>
        <w:jc w:val="both"/>
        <w:rPr>
          <w:rFonts w:ascii="Agency FB" w:hAnsi="Agency FB" w:cstheme="majorBidi"/>
          <w:sz w:val="36"/>
          <w:szCs w:val="36"/>
        </w:rPr>
      </w:pPr>
      <w:r w:rsidRPr="00355991">
        <w:rPr>
          <w:rFonts w:ascii="Agency FB" w:hAnsi="Agency FB" w:cstheme="majorBidi"/>
          <w:b/>
          <w:bCs/>
          <w:sz w:val="36"/>
          <w:szCs w:val="36"/>
        </w:rPr>
        <w:t>Primary Herpetic Gingivostomatitis</w:t>
      </w:r>
    </w:p>
    <w:p w14:paraId="436938D2" w14:textId="12518ACE" w:rsidR="00846664" w:rsidRDefault="00355991" w:rsidP="003063DD">
      <w:pPr>
        <w:ind w:left="-567" w:right="-705" w:firstLine="284"/>
        <w:jc w:val="both"/>
        <w:rPr>
          <w:rFonts w:asciiTheme="majorBidi" w:hAnsiTheme="majorBidi" w:cstheme="majorBidi"/>
          <w:sz w:val="32"/>
          <w:szCs w:val="32"/>
        </w:rPr>
      </w:pPr>
      <w:r w:rsidRPr="00355991">
        <w:rPr>
          <w:rFonts w:asciiTheme="majorBidi" w:hAnsiTheme="majorBidi" w:cstheme="majorBidi"/>
          <w:sz w:val="32"/>
          <w:szCs w:val="32"/>
        </w:rPr>
        <w:t>Primary herpetic gingivostomatitis is an acute-onset viral infection that occurs early during childhood, with a heightened incidence</w:t>
      </w:r>
      <w:r>
        <w:rPr>
          <w:rFonts w:asciiTheme="majorBidi" w:hAnsiTheme="majorBidi" w:cstheme="majorBidi"/>
          <w:sz w:val="32"/>
          <w:szCs w:val="32"/>
        </w:rPr>
        <w:t>.</w:t>
      </w:r>
    </w:p>
    <w:p w14:paraId="08D97CCF" w14:textId="19D5B476" w:rsidR="00355991" w:rsidRPr="00355991" w:rsidRDefault="00355991" w:rsidP="003063DD">
      <w:pPr>
        <w:ind w:left="-567" w:right="-705" w:firstLine="284"/>
        <w:jc w:val="both"/>
        <w:rPr>
          <w:rFonts w:asciiTheme="majorBidi" w:hAnsiTheme="majorBidi" w:cstheme="majorBidi"/>
          <w:sz w:val="32"/>
          <w:szCs w:val="32"/>
        </w:rPr>
      </w:pPr>
      <w:r w:rsidRPr="00355991">
        <w:rPr>
          <w:rFonts w:asciiTheme="majorBidi" w:hAnsiTheme="majorBidi" w:cstheme="majorBidi"/>
          <w:sz w:val="32"/>
          <w:szCs w:val="32"/>
        </w:rPr>
        <w:t xml:space="preserve">between the ages of 1 and 3 </w:t>
      </w:r>
      <w:r w:rsidRPr="00355991">
        <w:rPr>
          <w:rFonts w:asciiTheme="majorBidi" w:hAnsiTheme="majorBidi" w:cstheme="majorBidi"/>
          <w:sz w:val="32"/>
          <w:szCs w:val="32"/>
        </w:rPr>
        <w:t>years.</w:t>
      </w:r>
      <w:r w:rsidRPr="00355991">
        <w:rPr>
          <w:rFonts w:asciiTheme="majorBidi" w:hAnsiTheme="majorBidi" w:cstheme="majorBidi"/>
          <w:sz w:val="32"/>
          <w:szCs w:val="32"/>
        </w:rPr>
        <w:t xml:space="preserve"> Among children with primary herpetic infections, 99% are symptom free or have symptoms that are attributed to teething. The remaining 1% can develop significant gingival inflammation and ulceration of the attached gingiva, tongue, palate, and lips</w:t>
      </w:r>
      <w:r>
        <w:rPr>
          <w:rFonts w:asciiTheme="majorBidi" w:hAnsiTheme="majorBidi" w:cstheme="majorBidi"/>
          <w:sz w:val="32"/>
          <w:szCs w:val="32"/>
        </w:rPr>
        <w:t>.</w:t>
      </w:r>
    </w:p>
    <w:p w14:paraId="5D46CDDC" w14:textId="1A95C414" w:rsidR="00355991" w:rsidRDefault="00355991" w:rsidP="003063DD">
      <w:pPr>
        <w:ind w:left="-567" w:right="-705" w:firstLine="284"/>
        <w:jc w:val="both"/>
        <w:rPr>
          <w:rFonts w:asciiTheme="majorBidi" w:hAnsiTheme="majorBidi" w:cstheme="majorBidi"/>
          <w:sz w:val="32"/>
          <w:szCs w:val="32"/>
        </w:rPr>
      </w:pPr>
      <w:r w:rsidRPr="00355991">
        <w:rPr>
          <w:rFonts w:asciiTheme="majorBidi" w:hAnsiTheme="majorBidi" w:cstheme="majorBidi"/>
          <w:sz w:val="32"/>
          <w:szCs w:val="32"/>
        </w:rPr>
        <w:t xml:space="preserve">The most important therapeutic measure is to control the child’s hydration with bland, </w:t>
      </w:r>
      <w:proofErr w:type="spellStart"/>
      <w:r w:rsidRPr="00355991">
        <w:rPr>
          <w:rFonts w:asciiTheme="majorBidi" w:hAnsiTheme="majorBidi" w:cstheme="majorBidi"/>
          <w:sz w:val="32"/>
          <w:szCs w:val="32"/>
        </w:rPr>
        <w:t>nonacetic</w:t>
      </w:r>
      <w:proofErr w:type="spellEnd"/>
      <w:r w:rsidRPr="00355991">
        <w:rPr>
          <w:rFonts w:asciiTheme="majorBidi" w:hAnsiTheme="majorBidi" w:cstheme="majorBidi"/>
          <w:sz w:val="32"/>
          <w:szCs w:val="32"/>
        </w:rPr>
        <w:t xml:space="preserve"> fluids. Hospitalization may be necessary in some severe cases.</w:t>
      </w:r>
    </w:p>
    <w:p w14:paraId="3661DB6A" w14:textId="77777777" w:rsidR="003063DD" w:rsidRDefault="003063DD" w:rsidP="003063DD">
      <w:pPr>
        <w:ind w:left="-567" w:right="-705" w:firstLine="284"/>
        <w:jc w:val="both"/>
        <w:rPr>
          <w:rFonts w:ascii="Agency FB" w:hAnsi="Agency FB" w:cstheme="majorBidi"/>
          <w:b/>
          <w:bCs/>
          <w:sz w:val="40"/>
          <w:szCs w:val="40"/>
          <w:u w:val="single"/>
        </w:rPr>
      </w:pPr>
    </w:p>
    <w:p w14:paraId="36B5AC14" w14:textId="757576F7" w:rsidR="00FD5BE3" w:rsidRDefault="00355991" w:rsidP="003063DD">
      <w:pPr>
        <w:ind w:left="-567" w:right="-705" w:firstLine="284"/>
        <w:jc w:val="both"/>
        <w:rPr>
          <w:rFonts w:ascii="Agency FB" w:hAnsi="Agency FB" w:cstheme="majorBidi"/>
          <w:b/>
          <w:bCs/>
          <w:sz w:val="40"/>
          <w:szCs w:val="40"/>
          <w:u w:val="single"/>
        </w:rPr>
      </w:pPr>
      <w:r w:rsidRPr="00355991">
        <w:rPr>
          <w:rFonts w:ascii="Agency FB" w:hAnsi="Agency FB" w:cstheme="majorBidi"/>
          <w:b/>
          <w:bCs/>
          <w:sz w:val="40"/>
          <w:szCs w:val="40"/>
          <w:u w:val="single"/>
        </w:rPr>
        <w:t>Periodontal Diseases of Childhood</w:t>
      </w:r>
    </w:p>
    <w:p w14:paraId="07009C34" w14:textId="0EAC5287" w:rsidR="00355991" w:rsidRDefault="00355991" w:rsidP="003063DD">
      <w:pPr>
        <w:ind w:left="-567" w:right="-705" w:firstLine="284"/>
        <w:jc w:val="both"/>
        <w:rPr>
          <w:rFonts w:ascii="Agency FB" w:hAnsi="Agency FB" w:cstheme="majorBidi"/>
          <w:b/>
          <w:bCs/>
          <w:sz w:val="36"/>
          <w:szCs w:val="36"/>
        </w:rPr>
      </w:pPr>
      <w:r w:rsidRPr="00355991">
        <w:rPr>
          <w:rFonts w:ascii="Agency FB" w:hAnsi="Agency FB" w:cstheme="majorBidi"/>
          <w:b/>
          <w:bCs/>
          <w:sz w:val="36"/>
          <w:szCs w:val="36"/>
        </w:rPr>
        <w:t>Aggressive Periodontitis</w:t>
      </w:r>
    </w:p>
    <w:p w14:paraId="2DB683C6" w14:textId="77777777" w:rsidR="003063DD" w:rsidRDefault="00355991" w:rsidP="003063DD">
      <w:pPr>
        <w:ind w:left="-567" w:right="-705" w:firstLine="284"/>
        <w:jc w:val="both"/>
        <w:rPr>
          <w:rFonts w:asciiTheme="majorBidi" w:hAnsiTheme="majorBidi" w:cstheme="majorBidi"/>
          <w:sz w:val="32"/>
          <w:szCs w:val="32"/>
        </w:rPr>
      </w:pPr>
      <w:r w:rsidRPr="00355991">
        <w:rPr>
          <w:rFonts w:asciiTheme="majorBidi" w:hAnsiTheme="majorBidi" w:cstheme="majorBidi"/>
          <w:sz w:val="32"/>
          <w:szCs w:val="32"/>
        </w:rPr>
        <w:t xml:space="preserve">The currently accepted designation of aggressive periodontitis broken down into two forms: localized and generalized. Localized aggressive periodontitis has been defined as “interproximal attachment loss on at least two permanent first molars and incisors, with attachment loss on no more than two teeth other than first </w:t>
      </w:r>
    </w:p>
    <w:p w14:paraId="03E6BCA5" w14:textId="3E4D11F4" w:rsidR="00355991" w:rsidRDefault="00355991" w:rsidP="003063DD">
      <w:pPr>
        <w:ind w:left="-567" w:right="-705" w:firstLine="284"/>
        <w:jc w:val="both"/>
        <w:rPr>
          <w:rFonts w:asciiTheme="majorBidi" w:hAnsiTheme="majorBidi" w:cstheme="majorBidi"/>
          <w:sz w:val="32"/>
          <w:szCs w:val="32"/>
        </w:rPr>
      </w:pPr>
      <w:r w:rsidRPr="00355991">
        <w:rPr>
          <w:rFonts w:asciiTheme="majorBidi" w:hAnsiTheme="majorBidi" w:cstheme="majorBidi"/>
          <w:sz w:val="32"/>
          <w:szCs w:val="32"/>
        </w:rPr>
        <w:t>molars and incisors.</w:t>
      </w:r>
      <w:r w:rsidRPr="00355991">
        <w:t xml:space="preserve"> </w:t>
      </w:r>
      <w:r w:rsidRPr="00355991">
        <w:rPr>
          <w:rFonts w:asciiTheme="majorBidi" w:hAnsiTheme="majorBidi" w:cstheme="majorBidi"/>
          <w:sz w:val="32"/>
          <w:szCs w:val="32"/>
        </w:rPr>
        <w:t xml:space="preserve">The generalized form of aggressive periodontitis, which is defined as a generalized interproximal attachment loss, including at least three </w:t>
      </w:r>
      <w:r w:rsidRPr="00355991">
        <w:rPr>
          <w:rFonts w:asciiTheme="majorBidi" w:hAnsiTheme="majorBidi" w:cstheme="majorBidi"/>
          <w:sz w:val="32"/>
          <w:szCs w:val="32"/>
        </w:rPr>
        <w:lastRenderedPageBreak/>
        <w:t>teeth that are not first molars and incisors</w:t>
      </w:r>
      <w:r w:rsidR="008D3FC1">
        <w:rPr>
          <w:rFonts w:asciiTheme="majorBidi" w:hAnsiTheme="majorBidi" w:cstheme="majorBidi"/>
          <w:sz w:val="32"/>
          <w:szCs w:val="32"/>
        </w:rPr>
        <w:t>.</w:t>
      </w:r>
      <w:r w:rsidR="008D3FC1" w:rsidRPr="008D3FC1">
        <w:t xml:space="preserve"> </w:t>
      </w:r>
      <w:r w:rsidR="008D3FC1" w:rsidRPr="008D3FC1">
        <w:rPr>
          <w:rFonts w:asciiTheme="majorBidi" w:hAnsiTheme="majorBidi" w:cstheme="majorBidi"/>
          <w:sz w:val="32"/>
          <w:szCs w:val="32"/>
        </w:rPr>
        <w:t>In young individuals, localized aggressive periodontitis is more common than the generalized form.</w:t>
      </w:r>
    </w:p>
    <w:p w14:paraId="52E5E8F8" w14:textId="406520D1" w:rsidR="008D3FC1" w:rsidRDefault="008D3FC1" w:rsidP="003063DD">
      <w:pPr>
        <w:ind w:left="-567" w:right="-705" w:firstLine="284"/>
        <w:jc w:val="both"/>
        <w:rPr>
          <w:rFonts w:asciiTheme="majorBidi" w:hAnsiTheme="majorBidi" w:cstheme="majorBidi"/>
          <w:sz w:val="32"/>
          <w:szCs w:val="32"/>
        </w:rPr>
      </w:pPr>
      <w:r w:rsidRPr="008D3FC1">
        <w:rPr>
          <w:rFonts w:asciiTheme="majorBidi" w:hAnsiTheme="majorBidi" w:cstheme="majorBidi"/>
          <w:sz w:val="32"/>
          <w:szCs w:val="32"/>
        </w:rPr>
        <w:t xml:space="preserve">Several studies have suggested the involvement of A. </w:t>
      </w:r>
      <w:proofErr w:type="spellStart"/>
      <w:r w:rsidRPr="008D3FC1">
        <w:rPr>
          <w:rFonts w:asciiTheme="majorBidi" w:hAnsiTheme="majorBidi" w:cstheme="majorBidi"/>
          <w:sz w:val="32"/>
          <w:szCs w:val="32"/>
        </w:rPr>
        <w:t>actinomycetemcomitans</w:t>
      </w:r>
      <w:proofErr w:type="spellEnd"/>
      <w:r w:rsidRPr="008D3FC1">
        <w:rPr>
          <w:rFonts w:asciiTheme="majorBidi" w:hAnsiTheme="majorBidi" w:cstheme="majorBidi"/>
          <w:sz w:val="32"/>
          <w:szCs w:val="32"/>
        </w:rPr>
        <w:t xml:space="preserve"> and P. </w:t>
      </w:r>
      <w:proofErr w:type="spellStart"/>
      <w:r w:rsidRPr="008D3FC1">
        <w:rPr>
          <w:rFonts w:asciiTheme="majorBidi" w:hAnsiTheme="majorBidi" w:cstheme="majorBidi"/>
          <w:sz w:val="32"/>
          <w:szCs w:val="32"/>
        </w:rPr>
        <w:t>gingivalis</w:t>
      </w:r>
      <w:proofErr w:type="spellEnd"/>
      <w:r w:rsidRPr="008D3FC1">
        <w:rPr>
          <w:rFonts w:asciiTheme="majorBidi" w:hAnsiTheme="majorBidi" w:cstheme="majorBidi"/>
          <w:sz w:val="32"/>
          <w:szCs w:val="32"/>
        </w:rPr>
        <w:t xml:space="preserve"> in the pathogenesis of aggressive periodontitis</w:t>
      </w:r>
      <w:r>
        <w:rPr>
          <w:rFonts w:asciiTheme="majorBidi" w:hAnsiTheme="majorBidi" w:cstheme="majorBidi"/>
          <w:sz w:val="32"/>
          <w:szCs w:val="32"/>
        </w:rPr>
        <w:t>.</w:t>
      </w:r>
    </w:p>
    <w:p w14:paraId="02A8C82C" w14:textId="2013F616" w:rsidR="008D3FC1" w:rsidRDefault="008D3FC1" w:rsidP="003063DD">
      <w:pPr>
        <w:ind w:left="-567" w:right="-705" w:firstLine="284"/>
        <w:jc w:val="both"/>
        <w:rPr>
          <w:rFonts w:asciiTheme="majorBidi" w:hAnsiTheme="majorBidi" w:cstheme="majorBidi"/>
          <w:sz w:val="32"/>
          <w:szCs w:val="32"/>
        </w:rPr>
      </w:pPr>
    </w:p>
    <w:p w14:paraId="38D46304" w14:textId="545E9F06" w:rsidR="008D3FC1" w:rsidRDefault="008D3FC1" w:rsidP="003063DD">
      <w:pPr>
        <w:ind w:left="-567" w:right="-705" w:firstLine="284"/>
        <w:jc w:val="both"/>
        <w:rPr>
          <w:rFonts w:ascii="Agency FB" w:hAnsi="Agency FB" w:cstheme="majorBidi"/>
          <w:b/>
          <w:bCs/>
          <w:sz w:val="36"/>
          <w:szCs w:val="36"/>
        </w:rPr>
      </w:pPr>
      <w:r w:rsidRPr="008D3FC1">
        <w:rPr>
          <w:rFonts w:ascii="Agency FB" w:hAnsi="Agency FB" w:cstheme="majorBidi"/>
          <w:b/>
          <w:bCs/>
          <w:sz w:val="36"/>
          <w:szCs w:val="36"/>
        </w:rPr>
        <w:t>Chronic Periodontitis</w:t>
      </w:r>
    </w:p>
    <w:p w14:paraId="4D078CE9" w14:textId="641C7B98" w:rsidR="008D3FC1" w:rsidRDefault="00F32B85" w:rsidP="003063DD">
      <w:pPr>
        <w:ind w:left="-567" w:right="-705" w:firstLine="284"/>
        <w:jc w:val="both"/>
        <w:rPr>
          <w:rFonts w:asciiTheme="majorBidi" w:hAnsiTheme="majorBidi" w:cstheme="majorBidi"/>
          <w:sz w:val="32"/>
          <w:szCs w:val="32"/>
        </w:rPr>
      </w:pPr>
      <w:r w:rsidRPr="00F32B85">
        <w:rPr>
          <w:rFonts w:asciiTheme="majorBidi" w:hAnsiTheme="majorBidi" w:cstheme="majorBidi"/>
          <w:sz w:val="32"/>
          <w:szCs w:val="32"/>
        </w:rPr>
        <w:t>Chronic periodontitis, which was formerly known as adult periodontitis or chronic adult periodontitis, is one of the most prevalent forms of periodontiti</w:t>
      </w:r>
      <w:r w:rsidR="003063DD">
        <w:rPr>
          <w:rFonts w:asciiTheme="majorBidi" w:hAnsiTheme="majorBidi" w:cstheme="majorBidi"/>
          <w:sz w:val="32"/>
          <w:szCs w:val="32"/>
        </w:rPr>
        <w:t>s</w:t>
      </w:r>
      <w:r>
        <w:rPr>
          <w:rFonts w:asciiTheme="majorBidi" w:hAnsiTheme="majorBidi" w:cstheme="majorBidi"/>
          <w:sz w:val="32"/>
          <w:szCs w:val="32"/>
        </w:rPr>
        <w:t xml:space="preserve">. </w:t>
      </w:r>
      <w:r w:rsidR="008D3FC1" w:rsidRPr="008D3FC1">
        <w:rPr>
          <w:rFonts w:asciiTheme="majorBidi" w:hAnsiTheme="majorBidi" w:cstheme="majorBidi"/>
          <w:sz w:val="32"/>
          <w:szCs w:val="32"/>
        </w:rPr>
        <w:t xml:space="preserve">It is characterized by a “slow to moderate rate of progression that may include periods of rapid </w:t>
      </w:r>
      <w:r w:rsidR="008D3FC1" w:rsidRPr="008D3FC1">
        <w:rPr>
          <w:rFonts w:asciiTheme="majorBidi" w:hAnsiTheme="majorBidi" w:cstheme="majorBidi"/>
          <w:sz w:val="32"/>
          <w:szCs w:val="32"/>
        </w:rPr>
        <w:t>destruction. "Although</w:t>
      </w:r>
      <w:r w:rsidR="008D3FC1" w:rsidRPr="008D3FC1">
        <w:rPr>
          <w:rFonts w:asciiTheme="majorBidi" w:hAnsiTheme="majorBidi" w:cstheme="majorBidi"/>
          <w:sz w:val="32"/>
          <w:szCs w:val="32"/>
        </w:rPr>
        <w:t xml:space="preserve"> the disease can appear in children and adolescents as a result of retained plaque and calculus, it is far less prevalent in this population than it is in adults.</w:t>
      </w:r>
    </w:p>
    <w:p w14:paraId="60EF72EB" w14:textId="1C5E4E6A" w:rsidR="003063DD" w:rsidRDefault="003063DD" w:rsidP="001F3C91">
      <w:pPr>
        <w:ind w:left="-567" w:right="-705" w:firstLine="284"/>
        <w:jc w:val="both"/>
        <w:rPr>
          <w:rFonts w:asciiTheme="majorBidi" w:hAnsiTheme="majorBidi" w:cstheme="majorBidi"/>
          <w:sz w:val="32"/>
          <w:szCs w:val="32"/>
        </w:rPr>
      </w:pPr>
      <w:r>
        <w:rPr>
          <w:rFonts w:asciiTheme="majorBidi" w:hAnsiTheme="majorBidi" w:cstheme="majorBidi"/>
          <w:sz w:val="32"/>
          <w:szCs w:val="32"/>
        </w:rPr>
        <w:t>C</w:t>
      </w:r>
      <w:r w:rsidR="00F32B85" w:rsidRPr="00F32B85">
        <w:rPr>
          <w:rFonts w:asciiTheme="majorBidi" w:hAnsiTheme="majorBidi" w:cstheme="majorBidi"/>
          <w:sz w:val="32"/>
          <w:szCs w:val="32"/>
        </w:rPr>
        <w:t>hronic periodontitis can occur in children in the localized form, in which less than 30% of the dentition is affected, and in the generalized form, in which more than 30% of the dentition is affected.</w:t>
      </w:r>
      <w:r w:rsidR="001F3C91" w:rsidRPr="001F3C91">
        <w:t xml:space="preserve"> </w:t>
      </w:r>
      <w:r w:rsidR="001F3C91" w:rsidRPr="001F3C91">
        <w:rPr>
          <w:rFonts w:asciiTheme="majorBidi" w:hAnsiTheme="majorBidi" w:cstheme="majorBidi"/>
          <w:sz w:val="32"/>
          <w:szCs w:val="32"/>
        </w:rPr>
        <w:t xml:space="preserve">Strains such as T. forsythia, </w:t>
      </w:r>
      <w:proofErr w:type="spellStart"/>
      <w:r w:rsidR="001F3C91" w:rsidRPr="001F3C91">
        <w:rPr>
          <w:rFonts w:asciiTheme="majorBidi" w:hAnsiTheme="majorBidi" w:cstheme="majorBidi"/>
          <w:sz w:val="32"/>
          <w:szCs w:val="32"/>
        </w:rPr>
        <w:t>Prevotella</w:t>
      </w:r>
      <w:proofErr w:type="spellEnd"/>
      <w:r w:rsidR="001F3C91" w:rsidRPr="001F3C91">
        <w:rPr>
          <w:rFonts w:asciiTheme="majorBidi" w:hAnsiTheme="majorBidi" w:cstheme="majorBidi"/>
          <w:sz w:val="32"/>
          <w:szCs w:val="32"/>
        </w:rPr>
        <w:t xml:space="preserve"> intermedia, Fusobacterium </w:t>
      </w:r>
      <w:proofErr w:type="spellStart"/>
      <w:r w:rsidR="001F3C91" w:rsidRPr="001F3C91">
        <w:rPr>
          <w:rFonts w:asciiTheme="majorBidi" w:hAnsiTheme="majorBidi" w:cstheme="majorBidi"/>
          <w:sz w:val="32"/>
          <w:szCs w:val="32"/>
        </w:rPr>
        <w:t>nucleatum</w:t>
      </w:r>
      <w:proofErr w:type="spellEnd"/>
      <w:r w:rsidR="001F3C91" w:rsidRPr="001F3C91">
        <w:rPr>
          <w:rFonts w:asciiTheme="majorBidi" w:hAnsiTheme="majorBidi" w:cstheme="majorBidi"/>
          <w:sz w:val="32"/>
          <w:szCs w:val="32"/>
        </w:rPr>
        <w:t>,</w:t>
      </w:r>
      <w:r w:rsidR="001F3C91" w:rsidRPr="001F3C91">
        <w:rPr>
          <w:rFonts w:asciiTheme="majorBidi" w:hAnsiTheme="majorBidi" w:cstheme="majorBidi"/>
          <w:sz w:val="32"/>
          <w:szCs w:val="32"/>
        </w:rPr>
        <w:t xml:space="preserve"> P. </w:t>
      </w:r>
      <w:proofErr w:type="spellStart"/>
      <w:r w:rsidR="001F3C91" w:rsidRPr="001F3C91">
        <w:rPr>
          <w:rFonts w:asciiTheme="majorBidi" w:hAnsiTheme="majorBidi" w:cstheme="majorBidi"/>
          <w:sz w:val="32"/>
          <w:szCs w:val="32"/>
        </w:rPr>
        <w:t>gingivalis</w:t>
      </w:r>
      <w:proofErr w:type="spellEnd"/>
      <w:r w:rsidR="001F3C91" w:rsidRPr="001F3C91">
        <w:rPr>
          <w:rFonts w:asciiTheme="majorBidi" w:hAnsiTheme="majorBidi" w:cstheme="majorBidi"/>
          <w:sz w:val="32"/>
          <w:szCs w:val="32"/>
        </w:rPr>
        <w:t xml:space="preserve"> </w:t>
      </w:r>
      <w:r w:rsidR="001F3C91" w:rsidRPr="001F3C91">
        <w:rPr>
          <w:rFonts w:asciiTheme="majorBidi" w:hAnsiTheme="majorBidi" w:cstheme="majorBidi"/>
          <w:sz w:val="32"/>
          <w:szCs w:val="32"/>
        </w:rPr>
        <w:t xml:space="preserve">and </w:t>
      </w:r>
      <w:proofErr w:type="spellStart"/>
      <w:r w:rsidR="001F3C91" w:rsidRPr="001F3C91">
        <w:rPr>
          <w:rFonts w:asciiTheme="majorBidi" w:hAnsiTheme="majorBidi" w:cstheme="majorBidi"/>
          <w:sz w:val="32"/>
          <w:szCs w:val="32"/>
        </w:rPr>
        <w:t>Prevotella</w:t>
      </w:r>
      <w:proofErr w:type="spellEnd"/>
      <w:r w:rsidR="001F3C91" w:rsidRPr="001F3C91">
        <w:rPr>
          <w:rFonts w:asciiTheme="majorBidi" w:hAnsiTheme="majorBidi" w:cstheme="majorBidi"/>
          <w:sz w:val="32"/>
          <w:szCs w:val="32"/>
        </w:rPr>
        <w:t xml:space="preserve"> </w:t>
      </w:r>
      <w:proofErr w:type="spellStart"/>
      <w:r w:rsidR="001F3C91" w:rsidRPr="001F3C91">
        <w:rPr>
          <w:rFonts w:asciiTheme="majorBidi" w:hAnsiTheme="majorBidi" w:cstheme="majorBidi"/>
          <w:sz w:val="32"/>
          <w:szCs w:val="32"/>
        </w:rPr>
        <w:t>nigrescens</w:t>
      </w:r>
      <w:proofErr w:type="spellEnd"/>
      <w:r w:rsidR="001F3C91" w:rsidRPr="001F3C91">
        <w:rPr>
          <w:rFonts w:asciiTheme="majorBidi" w:hAnsiTheme="majorBidi" w:cstheme="majorBidi"/>
          <w:sz w:val="32"/>
          <w:szCs w:val="32"/>
        </w:rPr>
        <w:t xml:space="preserve"> are found more often in the children</w:t>
      </w:r>
      <w:r w:rsidR="001F3C91">
        <w:rPr>
          <w:rFonts w:asciiTheme="majorBidi" w:hAnsiTheme="majorBidi" w:cstheme="majorBidi"/>
          <w:sz w:val="32"/>
          <w:szCs w:val="32"/>
        </w:rPr>
        <w:t>.</w:t>
      </w:r>
    </w:p>
    <w:p w14:paraId="116EFEF2" w14:textId="6A373AD7" w:rsidR="003063DD" w:rsidRDefault="003063DD" w:rsidP="003063DD">
      <w:pPr>
        <w:ind w:left="-567" w:right="-705" w:firstLine="284"/>
        <w:jc w:val="both"/>
        <w:rPr>
          <w:rFonts w:asciiTheme="majorBidi" w:hAnsiTheme="majorBidi" w:cstheme="majorBidi"/>
          <w:sz w:val="32"/>
          <w:szCs w:val="32"/>
        </w:rPr>
      </w:pPr>
    </w:p>
    <w:p w14:paraId="63D93B65" w14:textId="1FC8841C" w:rsidR="003063DD" w:rsidRDefault="003063DD" w:rsidP="003063DD">
      <w:pPr>
        <w:ind w:left="-567" w:right="-705" w:firstLine="284"/>
        <w:jc w:val="both"/>
        <w:rPr>
          <w:rFonts w:asciiTheme="majorBidi" w:hAnsiTheme="majorBidi" w:cstheme="majorBidi"/>
          <w:sz w:val="32"/>
          <w:szCs w:val="32"/>
        </w:rPr>
      </w:pPr>
    </w:p>
    <w:p w14:paraId="16203820" w14:textId="77777777" w:rsidR="003063DD" w:rsidRDefault="003063DD" w:rsidP="003063DD">
      <w:pPr>
        <w:ind w:left="-567" w:right="-705" w:firstLine="284"/>
        <w:jc w:val="center"/>
        <w:rPr>
          <w:rFonts w:ascii="Agency FB" w:hAnsi="Agency FB" w:cstheme="majorBidi"/>
          <w:b/>
          <w:bCs/>
          <w:sz w:val="36"/>
          <w:szCs w:val="36"/>
        </w:rPr>
      </w:pPr>
    </w:p>
    <w:p w14:paraId="7B70C087" w14:textId="77777777" w:rsidR="003063DD" w:rsidRDefault="003063DD" w:rsidP="003063DD">
      <w:pPr>
        <w:ind w:left="-567" w:right="-705" w:firstLine="284"/>
        <w:jc w:val="center"/>
        <w:rPr>
          <w:rFonts w:ascii="Agency FB" w:hAnsi="Agency FB" w:cstheme="majorBidi"/>
          <w:b/>
          <w:bCs/>
          <w:sz w:val="36"/>
          <w:szCs w:val="36"/>
        </w:rPr>
      </w:pPr>
    </w:p>
    <w:p w14:paraId="4AA51A80" w14:textId="77777777" w:rsidR="003063DD" w:rsidRDefault="003063DD" w:rsidP="003063DD">
      <w:pPr>
        <w:ind w:left="-567" w:right="-705" w:firstLine="284"/>
        <w:jc w:val="center"/>
        <w:rPr>
          <w:rFonts w:ascii="Agency FB" w:hAnsi="Agency FB" w:cstheme="majorBidi"/>
          <w:b/>
          <w:bCs/>
          <w:sz w:val="36"/>
          <w:szCs w:val="36"/>
        </w:rPr>
      </w:pPr>
    </w:p>
    <w:p w14:paraId="2D9ADEDA" w14:textId="2F96E392" w:rsidR="003063DD" w:rsidRPr="003063DD" w:rsidRDefault="003063DD" w:rsidP="001F3C91">
      <w:pPr>
        <w:ind w:left="-709" w:right="-705" w:firstLine="284"/>
        <w:jc w:val="center"/>
        <w:rPr>
          <w:rFonts w:ascii="Agency FB" w:hAnsi="Agency FB" w:cstheme="majorBidi"/>
          <w:b/>
          <w:bCs/>
          <w:sz w:val="36"/>
          <w:szCs w:val="36"/>
        </w:rPr>
      </w:pPr>
      <w:r w:rsidRPr="003063DD">
        <w:rPr>
          <w:rFonts w:ascii="Agency FB" w:hAnsi="Agency FB" w:cstheme="majorBidi"/>
          <w:b/>
          <w:bCs/>
          <w:sz w:val="36"/>
          <w:szCs w:val="36"/>
        </w:rPr>
        <w:t>“It is better to be hated for what you are than to be loved for what you are not.”</w:t>
      </w:r>
    </w:p>
    <w:p w14:paraId="6A80E7A8" w14:textId="29641887" w:rsidR="003063DD" w:rsidRPr="003063DD" w:rsidRDefault="003063DD" w:rsidP="001F3C91">
      <w:pPr>
        <w:ind w:left="-709" w:right="-705" w:firstLine="284"/>
        <w:jc w:val="center"/>
        <w:rPr>
          <w:rFonts w:ascii="Agency FB" w:hAnsi="Agency FB" w:cstheme="majorBidi"/>
          <w:b/>
          <w:bCs/>
          <w:sz w:val="36"/>
          <w:szCs w:val="36"/>
        </w:rPr>
      </w:pPr>
      <w:r w:rsidRPr="003063DD">
        <w:rPr>
          <w:rFonts w:ascii="Arial" w:hAnsi="Arial" w:cs="Arial"/>
          <w:b/>
          <w:bCs/>
          <w:sz w:val="36"/>
          <w:szCs w:val="36"/>
        </w:rPr>
        <w:t>―</w:t>
      </w:r>
      <w:r w:rsidRPr="003063DD">
        <w:rPr>
          <w:rFonts w:ascii="Agency FB" w:hAnsi="Agency FB" w:cstheme="majorBidi"/>
          <w:b/>
          <w:bCs/>
          <w:sz w:val="36"/>
          <w:szCs w:val="36"/>
        </w:rPr>
        <w:t xml:space="preserve"> Andre Gide</w:t>
      </w:r>
    </w:p>
    <w:p w14:paraId="43F857C4" w14:textId="294BC1C3" w:rsidR="003063DD" w:rsidRPr="003063DD" w:rsidRDefault="003063DD" w:rsidP="003063DD">
      <w:pPr>
        <w:ind w:left="-567" w:right="-705" w:firstLine="284"/>
        <w:jc w:val="center"/>
        <w:rPr>
          <w:rFonts w:ascii="Agency FB" w:hAnsi="Agency FB" w:cstheme="majorBidi"/>
          <w:b/>
          <w:bCs/>
          <w:sz w:val="36"/>
          <w:szCs w:val="36"/>
        </w:rPr>
      </w:pPr>
    </w:p>
    <w:p w14:paraId="5A551B39" w14:textId="77777777" w:rsidR="003063DD" w:rsidRPr="008D3FC1" w:rsidRDefault="003063DD" w:rsidP="003063DD">
      <w:pPr>
        <w:ind w:left="-567" w:right="-705" w:firstLine="284"/>
        <w:jc w:val="both"/>
        <w:rPr>
          <w:rFonts w:asciiTheme="majorBidi" w:hAnsiTheme="majorBidi" w:cstheme="majorBidi"/>
          <w:sz w:val="32"/>
          <w:szCs w:val="32"/>
        </w:rPr>
      </w:pPr>
    </w:p>
    <w:sectPr w:rsidR="003063DD" w:rsidRPr="008D3FC1" w:rsidSect="003063DD">
      <w:footerReference w:type="default" r:id="rId6"/>
      <w:pgSz w:w="12240" w:h="15840"/>
      <w:pgMar w:top="568" w:right="1440" w:bottom="709" w:left="1440" w:header="720" w:footer="274"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11D5" w14:textId="77777777" w:rsidR="00F67649" w:rsidRDefault="00F67649" w:rsidP="003063DD">
      <w:pPr>
        <w:spacing w:after="0" w:line="240" w:lineRule="auto"/>
      </w:pPr>
      <w:r>
        <w:separator/>
      </w:r>
    </w:p>
  </w:endnote>
  <w:endnote w:type="continuationSeparator" w:id="0">
    <w:p w14:paraId="5B406FD9" w14:textId="77777777" w:rsidR="00F67649" w:rsidRDefault="00F67649" w:rsidP="0030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28089266"/>
      <w:docPartObj>
        <w:docPartGallery w:val="Page Numbers (Bottom of Page)"/>
        <w:docPartUnique/>
      </w:docPartObj>
    </w:sdtPr>
    <w:sdtContent>
      <w:p w14:paraId="0EBE0271" w14:textId="32E280FE" w:rsidR="003063DD" w:rsidRDefault="003063D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59EE4D56" w14:textId="77777777" w:rsidR="003063DD" w:rsidRDefault="0030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FCC9" w14:textId="77777777" w:rsidR="00F67649" w:rsidRDefault="00F67649" w:rsidP="003063DD">
      <w:pPr>
        <w:spacing w:after="0" w:line="240" w:lineRule="auto"/>
      </w:pPr>
      <w:r>
        <w:separator/>
      </w:r>
    </w:p>
  </w:footnote>
  <w:footnote w:type="continuationSeparator" w:id="0">
    <w:p w14:paraId="70E67C2F" w14:textId="77777777" w:rsidR="00F67649" w:rsidRDefault="00F67649" w:rsidP="00306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BE3"/>
    <w:rsid w:val="00000536"/>
    <w:rsid w:val="00014D20"/>
    <w:rsid w:val="00107A69"/>
    <w:rsid w:val="001D6D43"/>
    <w:rsid w:val="001F3C91"/>
    <w:rsid w:val="002F2D87"/>
    <w:rsid w:val="003063DD"/>
    <w:rsid w:val="00355991"/>
    <w:rsid w:val="0038015E"/>
    <w:rsid w:val="003D12DA"/>
    <w:rsid w:val="003E61D9"/>
    <w:rsid w:val="00407CC9"/>
    <w:rsid w:val="0048471A"/>
    <w:rsid w:val="00525103"/>
    <w:rsid w:val="005351FD"/>
    <w:rsid w:val="00565075"/>
    <w:rsid w:val="00665447"/>
    <w:rsid w:val="006A1127"/>
    <w:rsid w:val="0071649A"/>
    <w:rsid w:val="00792AFB"/>
    <w:rsid w:val="00837C17"/>
    <w:rsid w:val="00846664"/>
    <w:rsid w:val="008569FF"/>
    <w:rsid w:val="00861BD4"/>
    <w:rsid w:val="00865932"/>
    <w:rsid w:val="008D3FC1"/>
    <w:rsid w:val="008F6335"/>
    <w:rsid w:val="00966CD7"/>
    <w:rsid w:val="00BA163B"/>
    <w:rsid w:val="00C50001"/>
    <w:rsid w:val="00C61AFF"/>
    <w:rsid w:val="00D55F90"/>
    <w:rsid w:val="00E30D6E"/>
    <w:rsid w:val="00F11939"/>
    <w:rsid w:val="00F32B85"/>
    <w:rsid w:val="00F67649"/>
    <w:rsid w:val="00F74CA5"/>
    <w:rsid w:val="00FD1FB9"/>
    <w:rsid w:val="00FD5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79A3"/>
  <w15:docId w15:val="{75C80D47-7B38-47F6-8385-B0CC2FCC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B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75"/>
    <w:rPr>
      <w:rFonts w:ascii="Tahoma" w:hAnsi="Tahoma" w:cs="Tahoma"/>
      <w:sz w:val="16"/>
      <w:szCs w:val="16"/>
    </w:rPr>
  </w:style>
  <w:style w:type="paragraph" w:styleId="Header">
    <w:name w:val="header"/>
    <w:basedOn w:val="Normal"/>
    <w:link w:val="HeaderChar"/>
    <w:uiPriority w:val="99"/>
    <w:unhideWhenUsed/>
    <w:rsid w:val="0030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3DD"/>
  </w:style>
  <w:style w:type="paragraph" w:styleId="Footer">
    <w:name w:val="footer"/>
    <w:basedOn w:val="Normal"/>
    <w:link w:val="FooterChar"/>
    <w:uiPriority w:val="99"/>
    <w:unhideWhenUsed/>
    <w:rsid w:val="0030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8338">
      <w:bodyDiv w:val="1"/>
      <w:marLeft w:val="0"/>
      <w:marRight w:val="0"/>
      <w:marTop w:val="0"/>
      <w:marBottom w:val="0"/>
      <w:divBdr>
        <w:top w:val="none" w:sz="0" w:space="0" w:color="auto"/>
        <w:left w:val="none" w:sz="0" w:space="0" w:color="auto"/>
        <w:bottom w:val="none" w:sz="0" w:space="0" w:color="auto"/>
        <w:right w:val="none" w:sz="0" w:space="0" w:color="auto"/>
      </w:divBdr>
    </w:div>
    <w:div w:id="849104894">
      <w:bodyDiv w:val="1"/>
      <w:marLeft w:val="0"/>
      <w:marRight w:val="0"/>
      <w:marTop w:val="0"/>
      <w:marBottom w:val="0"/>
      <w:divBdr>
        <w:top w:val="none" w:sz="0" w:space="0" w:color="auto"/>
        <w:left w:val="none" w:sz="0" w:space="0" w:color="auto"/>
        <w:bottom w:val="none" w:sz="0" w:space="0" w:color="auto"/>
        <w:right w:val="none" w:sz="0" w:space="0" w:color="auto"/>
      </w:divBdr>
    </w:div>
    <w:div w:id="1106465018">
      <w:bodyDiv w:val="1"/>
      <w:marLeft w:val="0"/>
      <w:marRight w:val="0"/>
      <w:marTop w:val="0"/>
      <w:marBottom w:val="0"/>
      <w:divBdr>
        <w:top w:val="none" w:sz="0" w:space="0" w:color="auto"/>
        <w:left w:val="none" w:sz="0" w:space="0" w:color="auto"/>
        <w:bottom w:val="none" w:sz="0" w:space="0" w:color="auto"/>
        <w:right w:val="none" w:sz="0" w:space="0" w:color="auto"/>
      </w:divBdr>
    </w:div>
    <w:div w:id="1183083712">
      <w:bodyDiv w:val="1"/>
      <w:marLeft w:val="0"/>
      <w:marRight w:val="0"/>
      <w:marTop w:val="0"/>
      <w:marBottom w:val="0"/>
      <w:divBdr>
        <w:top w:val="none" w:sz="0" w:space="0" w:color="auto"/>
        <w:left w:val="none" w:sz="0" w:space="0" w:color="auto"/>
        <w:bottom w:val="none" w:sz="0" w:space="0" w:color="auto"/>
        <w:right w:val="none" w:sz="0" w:space="0" w:color="auto"/>
      </w:divBdr>
    </w:div>
    <w:div w:id="1296521574">
      <w:bodyDiv w:val="1"/>
      <w:marLeft w:val="0"/>
      <w:marRight w:val="0"/>
      <w:marTop w:val="0"/>
      <w:marBottom w:val="0"/>
      <w:divBdr>
        <w:top w:val="none" w:sz="0" w:space="0" w:color="auto"/>
        <w:left w:val="none" w:sz="0" w:space="0" w:color="auto"/>
        <w:bottom w:val="none" w:sz="0" w:space="0" w:color="auto"/>
        <w:right w:val="none" w:sz="0" w:space="0" w:color="auto"/>
      </w:divBdr>
    </w:div>
    <w:div w:id="1392851593">
      <w:bodyDiv w:val="1"/>
      <w:marLeft w:val="0"/>
      <w:marRight w:val="0"/>
      <w:marTop w:val="0"/>
      <w:marBottom w:val="0"/>
      <w:divBdr>
        <w:top w:val="none" w:sz="0" w:space="0" w:color="auto"/>
        <w:left w:val="none" w:sz="0" w:space="0" w:color="auto"/>
        <w:bottom w:val="none" w:sz="0" w:space="0" w:color="auto"/>
        <w:right w:val="none" w:sz="0" w:space="0" w:color="auto"/>
      </w:divBdr>
    </w:div>
    <w:div w:id="1395474066">
      <w:bodyDiv w:val="1"/>
      <w:marLeft w:val="0"/>
      <w:marRight w:val="0"/>
      <w:marTop w:val="0"/>
      <w:marBottom w:val="0"/>
      <w:divBdr>
        <w:top w:val="none" w:sz="0" w:space="0" w:color="auto"/>
        <w:left w:val="none" w:sz="0" w:space="0" w:color="auto"/>
        <w:bottom w:val="none" w:sz="0" w:space="0" w:color="auto"/>
        <w:right w:val="none" w:sz="0" w:space="0" w:color="auto"/>
      </w:divBdr>
    </w:div>
    <w:div w:id="1408453786">
      <w:bodyDiv w:val="1"/>
      <w:marLeft w:val="0"/>
      <w:marRight w:val="0"/>
      <w:marTop w:val="0"/>
      <w:marBottom w:val="0"/>
      <w:divBdr>
        <w:top w:val="none" w:sz="0" w:space="0" w:color="auto"/>
        <w:left w:val="none" w:sz="0" w:space="0" w:color="auto"/>
        <w:bottom w:val="none" w:sz="0" w:space="0" w:color="auto"/>
        <w:right w:val="none" w:sz="0" w:space="0" w:color="auto"/>
      </w:divBdr>
    </w:div>
    <w:div w:id="1495099297">
      <w:bodyDiv w:val="1"/>
      <w:marLeft w:val="0"/>
      <w:marRight w:val="0"/>
      <w:marTop w:val="0"/>
      <w:marBottom w:val="0"/>
      <w:divBdr>
        <w:top w:val="none" w:sz="0" w:space="0" w:color="auto"/>
        <w:left w:val="none" w:sz="0" w:space="0" w:color="auto"/>
        <w:bottom w:val="none" w:sz="0" w:space="0" w:color="auto"/>
        <w:right w:val="none" w:sz="0" w:space="0" w:color="auto"/>
      </w:divBdr>
    </w:div>
    <w:div w:id="1547596167">
      <w:bodyDiv w:val="1"/>
      <w:marLeft w:val="0"/>
      <w:marRight w:val="0"/>
      <w:marTop w:val="0"/>
      <w:marBottom w:val="0"/>
      <w:divBdr>
        <w:top w:val="none" w:sz="0" w:space="0" w:color="auto"/>
        <w:left w:val="none" w:sz="0" w:space="0" w:color="auto"/>
        <w:bottom w:val="none" w:sz="0" w:space="0" w:color="auto"/>
        <w:right w:val="none" w:sz="0" w:space="0" w:color="auto"/>
      </w:divBdr>
    </w:div>
    <w:div w:id="1575046860">
      <w:bodyDiv w:val="1"/>
      <w:marLeft w:val="0"/>
      <w:marRight w:val="0"/>
      <w:marTop w:val="0"/>
      <w:marBottom w:val="0"/>
      <w:divBdr>
        <w:top w:val="none" w:sz="0" w:space="0" w:color="auto"/>
        <w:left w:val="none" w:sz="0" w:space="0" w:color="auto"/>
        <w:bottom w:val="none" w:sz="0" w:space="0" w:color="auto"/>
        <w:right w:val="none" w:sz="0" w:space="0" w:color="auto"/>
      </w:divBdr>
    </w:div>
    <w:div w:id="2013682163">
      <w:bodyDiv w:val="1"/>
      <w:marLeft w:val="0"/>
      <w:marRight w:val="0"/>
      <w:marTop w:val="0"/>
      <w:marBottom w:val="0"/>
      <w:divBdr>
        <w:top w:val="none" w:sz="0" w:space="0" w:color="auto"/>
        <w:left w:val="none" w:sz="0" w:space="0" w:color="auto"/>
        <w:bottom w:val="none" w:sz="0" w:space="0" w:color="auto"/>
        <w:right w:val="none" w:sz="0" w:space="0" w:color="auto"/>
      </w:divBdr>
    </w:div>
    <w:div w:id="2048748653">
      <w:bodyDiv w:val="1"/>
      <w:marLeft w:val="0"/>
      <w:marRight w:val="0"/>
      <w:marTop w:val="0"/>
      <w:marBottom w:val="0"/>
      <w:divBdr>
        <w:top w:val="none" w:sz="0" w:space="0" w:color="auto"/>
        <w:left w:val="none" w:sz="0" w:space="0" w:color="auto"/>
        <w:bottom w:val="none" w:sz="0" w:space="0" w:color="auto"/>
        <w:right w:val="none" w:sz="0" w:space="0" w:color="auto"/>
      </w:divBdr>
    </w:div>
    <w:div w:id="2052532796">
      <w:bodyDiv w:val="1"/>
      <w:marLeft w:val="0"/>
      <w:marRight w:val="0"/>
      <w:marTop w:val="0"/>
      <w:marBottom w:val="0"/>
      <w:divBdr>
        <w:top w:val="none" w:sz="0" w:space="0" w:color="auto"/>
        <w:left w:val="none" w:sz="0" w:space="0" w:color="auto"/>
        <w:bottom w:val="none" w:sz="0" w:space="0" w:color="auto"/>
        <w:right w:val="none" w:sz="0" w:space="0" w:color="auto"/>
      </w:divBdr>
    </w:div>
    <w:div w:id="210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5</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20</cp:revision>
  <dcterms:created xsi:type="dcterms:W3CDTF">2018-03-04T07:35:00Z</dcterms:created>
  <dcterms:modified xsi:type="dcterms:W3CDTF">2021-05-19T19:16:00Z</dcterms:modified>
</cp:coreProperties>
</file>